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0C" w:rsidRDefault="00E004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0040C" w:rsidRDefault="00E0040C">
      <w:pPr>
        <w:pStyle w:val="ConsPlusNormal"/>
        <w:jc w:val="both"/>
        <w:outlineLvl w:val="0"/>
      </w:pPr>
    </w:p>
    <w:p w:rsidR="00E0040C" w:rsidRDefault="00E0040C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E0040C" w:rsidRDefault="00E0040C">
      <w:pPr>
        <w:pStyle w:val="ConsPlusTitle"/>
        <w:jc w:val="both"/>
      </w:pPr>
    </w:p>
    <w:p w:rsidR="00E0040C" w:rsidRDefault="00E0040C">
      <w:pPr>
        <w:pStyle w:val="ConsPlusTitle"/>
        <w:jc w:val="center"/>
      </w:pPr>
      <w:r>
        <w:t>ПОСТАНОВЛЕНИЕ</w:t>
      </w:r>
    </w:p>
    <w:p w:rsidR="00E0040C" w:rsidRDefault="00E0040C">
      <w:pPr>
        <w:pStyle w:val="ConsPlusTitle"/>
        <w:jc w:val="center"/>
      </w:pPr>
      <w:r>
        <w:t>от 22 октября 2019 г. N 943</w:t>
      </w:r>
    </w:p>
    <w:p w:rsidR="00E0040C" w:rsidRDefault="00E0040C">
      <w:pPr>
        <w:pStyle w:val="ConsPlusTitle"/>
        <w:jc w:val="both"/>
      </w:pPr>
    </w:p>
    <w:p w:rsidR="00E0040C" w:rsidRDefault="00E0040C">
      <w:pPr>
        <w:pStyle w:val="ConsPlusTitle"/>
        <w:jc w:val="center"/>
      </w:pPr>
      <w:r>
        <w:t>ОБ УТВЕРЖДЕНИИ ПОРЯДКА ИСПОЛЬЗОВАНИЯ СРЕДСТВ,</w:t>
      </w:r>
    </w:p>
    <w:p w:rsidR="00E0040C" w:rsidRDefault="00E0040C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В ВИДЕ СУБВЕНЦИИ ИЗ ФЕДЕРАЛЬНОГО БЮДЖЕТА</w:t>
      </w:r>
    </w:p>
    <w:p w:rsidR="00E0040C" w:rsidRDefault="00E0040C">
      <w:pPr>
        <w:pStyle w:val="ConsPlusTitle"/>
        <w:jc w:val="center"/>
      </w:pPr>
      <w:r>
        <w:t xml:space="preserve">БЮДЖЕТУ РЕСПУБЛИКИ ТАТАРСТАН НА ОСУЩЕСТВЛЕНИЕ </w:t>
      </w:r>
      <w:proofErr w:type="gramStart"/>
      <w:r>
        <w:t>ПЕРЕДАННОГО</w:t>
      </w:r>
      <w:proofErr w:type="gramEnd"/>
    </w:p>
    <w:p w:rsidR="00E0040C" w:rsidRDefault="00E0040C">
      <w:pPr>
        <w:pStyle w:val="ConsPlusTitle"/>
        <w:jc w:val="center"/>
      </w:pPr>
      <w:r>
        <w:t xml:space="preserve">ПОЛНОМОЧИЯ РОССИЙСКОЙ ФЕДЕРАЦИИ ПО ОСУЩЕСТВЛЕНИЮ </w:t>
      </w:r>
      <w:proofErr w:type="gramStart"/>
      <w:r>
        <w:t>СОЦИАЛЬНЫХ</w:t>
      </w:r>
      <w:proofErr w:type="gramEnd"/>
    </w:p>
    <w:p w:rsidR="00E0040C" w:rsidRDefault="00E0040C">
      <w:pPr>
        <w:pStyle w:val="ConsPlusTitle"/>
        <w:jc w:val="center"/>
      </w:pPr>
      <w:r>
        <w:t xml:space="preserve">ВЫПЛАТ ГРАЖДАНАМ, ПРИЗНАННЫМ В </w:t>
      </w:r>
      <w:proofErr w:type="gramStart"/>
      <w:r>
        <w:t>УСТАНОВЛЕННОМ</w:t>
      </w:r>
      <w:proofErr w:type="gramEnd"/>
    </w:p>
    <w:p w:rsidR="00E0040C" w:rsidRDefault="00E0040C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БЕЗРАБОТНЫМИ</w:t>
      </w:r>
    </w:p>
    <w:p w:rsidR="00E0040C" w:rsidRDefault="00E004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04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0C" w:rsidRDefault="00E004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0C" w:rsidRDefault="00E004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40C" w:rsidRDefault="00E004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40C" w:rsidRDefault="00E004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29.12.2021 </w:t>
            </w:r>
            <w:hyperlink r:id="rId6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 xml:space="preserve">, от 11.03.2023 </w:t>
            </w:r>
            <w:hyperlink r:id="rId7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040C" w:rsidRDefault="00E004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27.04.2023 </w:t>
            </w:r>
            <w:hyperlink r:id="rId8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0C" w:rsidRDefault="00E0040C">
            <w:pPr>
              <w:pStyle w:val="ConsPlusNormal"/>
            </w:pPr>
          </w:p>
        </w:tc>
      </w:tr>
    </w:tbl>
    <w:p w:rsidR="00E0040C" w:rsidRDefault="00E0040C">
      <w:pPr>
        <w:pStyle w:val="ConsPlusNormal"/>
        <w:jc w:val="both"/>
      </w:pPr>
    </w:p>
    <w:p w:rsidR="00E0040C" w:rsidRDefault="00E0040C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марта 2019 г. N 277 "Об утверждении методики определения общего объема субвенций, предоставляемых из федерального бюджета бюджетам субъектов Российской Федерации и бюджету г. Байконура в целях финансового обеспечения расходных обязательств субъектов Российской Федерации, возникающих при реализации переданного для осуществления исполнительным органам субъектов Российской Федерации полномочия Российской Федерации по осуществлению социальных выплат</w:t>
      </w:r>
      <w:proofErr w:type="gramEnd"/>
      <w:r>
        <w:t xml:space="preserve"> </w:t>
      </w:r>
      <w:proofErr w:type="gramStart"/>
      <w:r>
        <w:t>гражданам, признанным в установленном порядке безработными, о внесении изменения в пункт 2 Правил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безработными, и признании утратившими силу отдельных постановлений Правительства Российской Федерации" Кабинет Министров Республики Татарстан постановляет:</w:t>
      </w:r>
      <w:proofErr w:type="gramEnd"/>
    </w:p>
    <w:p w:rsidR="00E0040C" w:rsidRDefault="00E0040C">
      <w:pPr>
        <w:pStyle w:val="ConsPlusNormal"/>
        <w:jc w:val="both"/>
      </w:pPr>
      <w:r>
        <w:t xml:space="preserve">(в ред. Постановлений КМ РТ от 29.12.2021 </w:t>
      </w:r>
      <w:hyperlink r:id="rId10">
        <w:r>
          <w:rPr>
            <w:color w:val="0000FF"/>
          </w:rPr>
          <w:t>N 1305</w:t>
        </w:r>
      </w:hyperlink>
      <w:r>
        <w:t xml:space="preserve">, от 11.03.2023 </w:t>
      </w:r>
      <w:hyperlink r:id="rId11">
        <w:r>
          <w:rPr>
            <w:color w:val="0000FF"/>
          </w:rPr>
          <w:t>N 228</w:t>
        </w:r>
      </w:hyperlink>
      <w:r>
        <w:t>)</w:t>
      </w:r>
    </w:p>
    <w:p w:rsidR="00E0040C" w:rsidRDefault="00E0040C">
      <w:pPr>
        <w:pStyle w:val="ConsPlusNormal"/>
        <w:jc w:val="both"/>
      </w:pPr>
    </w:p>
    <w:p w:rsidR="00E0040C" w:rsidRDefault="00E0040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использования средств, предоставляемых в </w:t>
      </w:r>
      <w:proofErr w:type="gramStart"/>
      <w:r>
        <w:t>виде</w:t>
      </w:r>
      <w:proofErr w:type="gramEnd"/>
      <w:r>
        <w:t xml:space="preserve"> субвенции из федерального бюджета бюджету Республики Татарстан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2. Министерству труда, занятости и социальной защиты Республики Татарстан привести свои нормативные акты в соответствие с настоящим постановлением.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3. Установить, что действие настоящего постановления распространяется на правоотношения, возникшие с 27 марта 2019 года.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Управление социального </w:t>
      </w:r>
      <w:proofErr w:type="gramStart"/>
      <w:r>
        <w:t>развития Аппарата Кабинета Министров Республики</w:t>
      </w:r>
      <w:proofErr w:type="gramEnd"/>
      <w:r>
        <w:t xml:space="preserve"> Татарстан.</w:t>
      </w:r>
    </w:p>
    <w:p w:rsidR="00E0040C" w:rsidRDefault="00E0040C">
      <w:pPr>
        <w:pStyle w:val="ConsPlusNormal"/>
        <w:jc w:val="both"/>
      </w:pPr>
    </w:p>
    <w:p w:rsidR="00E0040C" w:rsidRDefault="00E0040C">
      <w:pPr>
        <w:pStyle w:val="ConsPlusNormal"/>
        <w:jc w:val="right"/>
      </w:pPr>
      <w:r>
        <w:t>Премьер-министр</w:t>
      </w:r>
    </w:p>
    <w:p w:rsidR="00E0040C" w:rsidRDefault="00E0040C">
      <w:pPr>
        <w:pStyle w:val="ConsPlusNormal"/>
        <w:jc w:val="right"/>
      </w:pPr>
      <w:r>
        <w:t>Республики Татарстан</w:t>
      </w:r>
    </w:p>
    <w:p w:rsidR="00E0040C" w:rsidRDefault="00E0040C">
      <w:pPr>
        <w:pStyle w:val="ConsPlusNormal"/>
        <w:jc w:val="right"/>
      </w:pPr>
      <w:r>
        <w:t>А.В.ПЕСОШИН</w:t>
      </w:r>
    </w:p>
    <w:p w:rsidR="00E0040C" w:rsidRDefault="00E0040C">
      <w:pPr>
        <w:pStyle w:val="ConsPlusNormal"/>
        <w:jc w:val="both"/>
      </w:pPr>
    </w:p>
    <w:p w:rsidR="00E0040C" w:rsidRDefault="00E0040C">
      <w:pPr>
        <w:pStyle w:val="ConsPlusNormal"/>
        <w:jc w:val="both"/>
      </w:pPr>
    </w:p>
    <w:p w:rsidR="00E0040C" w:rsidRDefault="00E0040C">
      <w:pPr>
        <w:pStyle w:val="ConsPlusNormal"/>
        <w:jc w:val="both"/>
      </w:pPr>
    </w:p>
    <w:p w:rsidR="00E0040C" w:rsidRDefault="00E0040C">
      <w:pPr>
        <w:pStyle w:val="ConsPlusNormal"/>
        <w:jc w:val="both"/>
      </w:pPr>
    </w:p>
    <w:p w:rsidR="00E0040C" w:rsidRDefault="00E0040C">
      <w:pPr>
        <w:pStyle w:val="ConsPlusNormal"/>
        <w:jc w:val="both"/>
      </w:pPr>
    </w:p>
    <w:p w:rsidR="00E0040C" w:rsidRDefault="00E0040C">
      <w:pPr>
        <w:pStyle w:val="ConsPlusNormal"/>
        <w:jc w:val="right"/>
        <w:outlineLvl w:val="0"/>
      </w:pPr>
      <w:r>
        <w:t>Утвержден</w:t>
      </w:r>
    </w:p>
    <w:p w:rsidR="00E0040C" w:rsidRDefault="00E0040C">
      <w:pPr>
        <w:pStyle w:val="ConsPlusNormal"/>
        <w:jc w:val="right"/>
      </w:pPr>
      <w:r>
        <w:t>постановлением</w:t>
      </w:r>
    </w:p>
    <w:p w:rsidR="00E0040C" w:rsidRDefault="00E0040C">
      <w:pPr>
        <w:pStyle w:val="ConsPlusNormal"/>
        <w:jc w:val="right"/>
      </w:pPr>
      <w:r>
        <w:t>Кабинета Министров</w:t>
      </w:r>
    </w:p>
    <w:p w:rsidR="00E0040C" w:rsidRDefault="00E0040C">
      <w:pPr>
        <w:pStyle w:val="ConsPlusNormal"/>
        <w:jc w:val="right"/>
      </w:pPr>
      <w:r>
        <w:t>Республики Татарстан</w:t>
      </w:r>
    </w:p>
    <w:p w:rsidR="00E0040C" w:rsidRDefault="00E0040C">
      <w:pPr>
        <w:pStyle w:val="ConsPlusNormal"/>
        <w:jc w:val="right"/>
      </w:pPr>
      <w:r>
        <w:t>от 22 октября 2019 г. N 943</w:t>
      </w:r>
    </w:p>
    <w:p w:rsidR="00E0040C" w:rsidRDefault="00E0040C">
      <w:pPr>
        <w:pStyle w:val="ConsPlusNormal"/>
        <w:jc w:val="both"/>
      </w:pPr>
    </w:p>
    <w:p w:rsidR="00E0040C" w:rsidRDefault="00E0040C">
      <w:pPr>
        <w:pStyle w:val="ConsPlusTitle"/>
        <w:jc w:val="center"/>
      </w:pPr>
      <w:bookmarkStart w:id="0" w:name="P38"/>
      <w:bookmarkEnd w:id="0"/>
      <w:r>
        <w:t>ПОРЯДОК</w:t>
      </w:r>
    </w:p>
    <w:p w:rsidR="00E0040C" w:rsidRDefault="00E0040C">
      <w:pPr>
        <w:pStyle w:val="ConsPlusTitle"/>
        <w:jc w:val="center"/>
      </w:pPr>
      <w:r>
        <w:t>ИСПОЛЬЗОВАНИЯ СРЕДСТВ, ПРЕДОСТАВЛЯЕМЫХ В ВИДЕ СУБВЕНЦИИ</w:t>
      </w:r>
    </w:p>
    <w:p w:rsidR="00E0040C" w:rsidRDefault="00E0040C">
      <w:pPr>
        <w:pStyle w:val="ConsPlusTitle"/>
        <w:jc w:val="center"/>
      </w:pPr>
      <w:r>
        <w:t xml:space="preserve">ИЗ ФЕДЕРАЛЬНОГО БЮДЖЕТА БЮДЖЕТУ РЕСПУБЛИКИ ТАТАРСТАН </w:t>
      </w:r>
      <w:proofErr w:type="gramStart"/>
      <w:r>
        <w:t>НА</w:t>
      </w:r>
      <w:proofErr w:type="gramEnd"/>
    </w:p>
    <w:p w:rsidR="00E0040C" w:rsidRDefault="00E0040C">
      <w:pPr>
        <w:pStyle w:val="ConsPlusTitle"/>
        <w:jc w:val="center"/>
      </w:pPr>
      <w:r>
        <w:t>ОСУЩЕСТВЛЕНИЕ ПЕРЕДАННОГО ПОЛНОМОЧИЯ РОССИЙСКОЙ ФЕДЕРАЦИИ</w:t>
      </w:r>
    </w:p>
    <w:p w:rsidR="00E0040C" w:rsidRDefault="00E0040C">
      <w:pPr>
        <w:pStyle w:val="ConsPlusTitle"/>
        <w:jc w:val="center"/>
      </w:pPr>
      <w:r>
        <w:t>ПО ОСУЩЕСТВЛЕНИЮ СОЦИАЛЬНЫХ ВЫПЛАТ ГРАЖДАНАМ, ПРИЗНАННЫМ</w:t>
      </w:r>
    </w:p>
    <w:p w:rsidR="00E0040C" w:rsidRDefault="00E0040C">
      <w:pPr>
        <w:pStyle w:val="ConsPlusTitle"/>
        <w:jc w:val="center"/>
      </w:pPr>
      <w:r>
        <w:t>В УСТАНОВЛЕННОМ ПОРЯДКЕ БЕЗРАБОТНЫМИ</w:t>
      </w:r>
    </w:p>
    <w:p w:rsidR="00E0040C" w:rsidRDefault="00E004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04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0C" w:rsidRDefault="00E004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0C" w:rsidRDefault="00E004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40C" w:rsidRDefault="00E004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40C" w:rsidRDefault="00E004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29.12.2021 </w:t>
            </w:r>
            <w:hyperlink r:id="rId12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 xml:space="preserve">, от 11.03.2023 </w:t>
            </w:r>
            <w:hyperlink r:id="rId13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040C" w:rsidRDefault="00E004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27.04.2023 </w:t>
            </w:r>
            <w:hyperlink r:id="rId14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0C" w:rsidRDefault="00E0040C">
            <w:pPr>
              <w:pStyle w:val="ConsPlusNormal"/>
            </w:pPr>
          </w:p>
        </w:tc>
      </w:tr>
    </w:tbl>
    <w:p w:rsidR="00E0040C" w:rsidRDefault="00E0040C">
      <w:pPr>
        <w:pStyle w:val="ConsPlusNormal"/>
        <w:jc w:val="both"/>
      </w:pPr>
    </w:p>
    <w:p w:rsidR="00E0040C" w:rsidRDefault="00E0040C">
      <w:pPr>
        <w:pStyle w:val="ConsPlusNormal"/>
        <w:ind w:firstLine="540"/>
        <w:jc w:val="both"/>
      </w:pPr>
      <w:bookmarkStart w:id="1" w:name="P48"/>
      <w:bookmarkEnd w:id="1"/>
      <w:r>
        <w:t xml:space="preserve">1. </w:t>
      </w:r>
      <w:proofErr w:type="gramStart"/>
      <w:r>
        <w:t>Порядок использования средств, предоставляемых в виде субвенции из федерального бюджета бюджету Республики Татарстан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 (далее - Порядок), определяет механизмы использования средств, предоставляемых в виде субвенции из федерального бюджета бюджету Республики Татарстан на осуществление переданного полномочия Российской Федерации по осуществлению социальных выплат гражданам, признанным в установленном порядке</w:t>
      </w:r>
      <w:proofErr w:type="gramEnd"/>
      <w:r>
        <w:t xml:space="preserve"> безработными (далее - субвенция).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Порядок применяется при </w:t>
      </w:r>
      <w:proofErr w:type="gramStart"/>
      <w:r>
        <w:t>осуществлении</w:t>
      </w:r>
      <w:proofErr w:type="gramEnd"/>
      <w:r>
        <w:t xml:space="preserve"> полномочия Российской Федерации, переданного Республике Татарстан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(далее - переданное полномочие).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2. Субвенция поступает на единый счет бюджета Республики Татарстан, открытый Министерству финансов Республики Татарстан в </w:t>
      </w:r>
      <w:proofErr w:type="gramStart"/>
      <w:r>
        <w:t>Управлении</w:t>
      </w:r>
      <w:proofErr w:type="gramEnd"/>
      <w:r>
        <w:t xml:space="preserve"> Федерального казначейства по Республике Татарстан (далее - Казначейство).</w:t>
      </w:r>
    </w:p>
    <w:p w:rsidR="00E0040C" w:rsidRDefault="00E004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КМ РТ от 29.12.2021 N 1305)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3. Расходование субвенции осуществляется в пределах бюджетных ассигнований и лимитов бюджетных обязательств, доведенных на цели, указанные в </w:t>
      </w:r>
      <w:hyperlink w:anchor="P48">
        <w:r>
          <w:rPr>
            <w:color w:val="0000FF"/>
          </w:rPr>
          <w:t>пункте 1</w:t>
        </w:r>
      </w:hyperlink>
      <w:r>
        <w:t xml:space="preserve"> Порядка.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4. Субвенция расходуется </w:t>
      </w:r>
      <w:proofErr w:type="gramStart"/>
      <w:r>
        <w:t>на</w:t>
      </w:r>
      <w:proofErr w:type="gramEnd"/>
      <w:r>
        <w:t>:</w:t>
      </w:r>
    </w:p>
    <w:p w:rsidR="00E0040C" w:rsidRDefault="00E0040C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выплату пособия по безработице;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КМ РТ от 29.12.2021 N 1305.</w:t>
      </w:r>
    </w:p>
    <w:p w:rsidR="00E0040C" w:rsidRDefault="00E0040C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выплату материальной помощи в связи с истечением у</w:t>
      </w:r>
      <w:bookmarkStart w:id="4" w:name="_GoBack"/>
      <w:bookmarkEnd w:id="4"/>
      <w:r>
        <w:t>становленного периода выплаты пособия по безработице;</w:t>
      </w:r>
    </w:p>
    <w:p w:rsidR="00E0040C" w:rsidRDefault="00E0040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КМ РТ от 29.12.2021 N 1305)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выплату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досрочно, и социальных пособий на погребение и оплаты стоимости услуг по погребению умерших неработавших пенсионеров, досрочно оформивших пенсию по предложению органов службы занятости;</w:t>
      </w:r>
    </w:p>
    <w:p w:rsidR="00E0040C" w:rsidRDefault="00E0040C">
      <w:pPr>
        <w:pStyle w:val="ConsPlusNormal"/>
        <w:spacing w:before="220"/>
        <w:ind w:firstLine="540"/>
        <w:jc w:val="both"/>
      </w:pPr>
      <w:bookmarkStart w:id="5" w:name="P59"/>
      <w:bookmarkEnd w:id="5"/>
      <w:r>
        <w:lastRenderedPageBreak/>
        <w:t>оплату услуг почтовой связи и банковских услуг за осуществление социальных выплат без учета выплат в виде досрочной пенсии в пределах 0,5 процента субвенции;</w:t>
      </w:r>
    </w:p>
    <w:p w:rsidR="00E0040C" w:rsidRDefault="00E0040C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организацию осуществления переданного полномочия в пределах 1,5 процента субвенции, в том числе </w:t>
      </w:r>
      <w:proofErr w:type="gramStart"/>
      <w:r>
        <w:t>на</w:t>
      </w:r>
      <w:proofErr w:type="gramEnd"/>
      <w:r>
        <w:t>: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оплату труда работников подведомственных Министерству труда, занятости и социальной защиты Республики Татарстан (далее - Министерство) государственных учреждений службы занятости населения Республики Татарстан (далее - государственные учреждения);</w:t>
      </w:r>
    </w:p>
    <w:p w:rsidR="00E0040C" w:rsidRDefault="00E0040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КМ РТ от 27.04.2023 N 537)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оплату командировочных расходов;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оплату услуг связи;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оплату транспортных услуг (за исключением командировочных расходов);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оплату коммунальных услуг;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оплату аренды помещений;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оплату работ и услуг по содержанию имущества;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оплату прочих работ, услуг (включая сопровождение программных продуктов);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приобретение основных средств и материальных запасов;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уплату налогов, сборов и иных платежей.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5. Министерство направляет ежемесячно, не позднее 3 числа каждого месяца, в Министерство финансов Республики Татарстан заявку на финансовое обеспечение расходов на осуществление переданного полномочия (далее - заявка).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Министерство финансов Республики Татарстан в течение пяти рабочих дней после получения из Казначейства информации о лимитах бюджетных обязательств и предельных объемов финансирования субвенции представляет в Казначейство расходное расписание на доведение предельных объемов финансирования Министерству по его заявкам.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Министерство в течение пяти рабочих дней после получения из Казначейства расходного расписания на доведение предельных объемов финансирования субвенции представляет в Казначейство расходное расписание на доведение предельных объемов финансирования субвенции для перечисления в государственные учреждения.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Государственные учреждения в пределах установленных им лимитов бюджетных обязательств и по мере поступления денежных средств на их счета осуществляют финансирование расходов, указанных в </w:t>
      </w:r>
      <w:hyperlink w:anchor="P54">
        <w:r>
          <w:rPr>
            <w:color w:val="0000FF"/>
          </w:rPr>
          <w:t>абзацах втором</w:t>
        </w:r>
      </w:hyperlink>
      <w:r>
        <w:t xml:space="preserve"> - </w:t>
      </w:r>
      <w:hyperlink w:anchor="P56">
        <w:r>
          <w:rPr>
            <w:color w:val="0000FF"/>
          </w:rPr>
          <w:t>четвертом</w:t>
        </w:r>
      </w:hyperlink>
      <w:r>
        <w:t xml:space="preserve">, </w:t>
      </w:r>
      <w:hyperlink w:anchor="P59">
        <w:r>
          <w:rPr>
            <w:color w:val="0000FF"/>
          </w:rPr>
          <w:t>шестом</w:t>
        </w:r>
      </w:hyperlink>
      <w:r>
        <w:t xml:space="preserve"> и </w:t>
      </w:r>
      <w:hyperlink w:anchor="P60">
        <w:r>
          <w:rPr>
            <w:color w:val="0000FF"/>
          </w:rPr>
          <w:t>седьмом пункта 4</w:t>
        </w:r>
      </w:hyperlink>
      <w:r>
        <w:t xml:space="preserve"> настоящего Порядка.</w:t>
      </w:r>
      <w:proofErr w:type="gramEnd"/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Расходование субвенции на выплату пенсии, назначенной по предложению государственных учреждений на период до наступления возраста, дающего право на страховую пенсию по старости, в том числе назначаемую досрочно, осуществляется Министерством путем возмещения расходов Фонда пенсионного и социального страхования Российской Федерации, связанных с ее назначением.</w:t>
      </w:r>
      <w:proofErr w:type="gramEnd"/>
    </w:p>
    <w:p w:rsidR="00E0040C" w:rsidRDefault="00E0040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КМ РТ от 11.03.2023 N 228)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8. Государственные учреждения ежеквартально, до 7 числа месяца, следующего за отчетным кварталом, представляют в Министерство отчет о произведенных расходах бюджета </w:t>
      </w:r>
      <w:r>
        <w:lastRenderedPageBreak/>
        <w:t>Республики Татарстан, связанных с осуществлением переданного полномочия, по форме и в порядке, установленным Министерством.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Министерство ежеквартально, до 15 числа месяца, следующего за отчетным кварталом, по итогам года не позднее 20 января следующего финансового года представляет в Министерство финансов Республики Татарстан и Федеральную службу по труду и занятости отчет о расходах бюджета Республики Татарстан, связанных с осуществлением переданного полномочия, по форме и в порядке, утвержденным Министерством труда и социальной защиты Российской Федерации.</w:t>
      </w:r>
      <w:proofErr w:type="gramEnd"/>
    </w:p>
    <w:p w:rsidR="00E0040C" w:rsidRDefault="00E0040C">
      <w:pPr>
        <w:pStyle w:val="ConsPlusNormal"/>
        <w:spacing w:before="220"/>
        <w:ind w:firstLine="540"/>
        <w:jc w:val="both"/>
      </w:pPr>
      <w:r>
        <w:t>10. Министерство и государственные учреждения несут ответственность согласно законодательству за недостоверность предоставляемых отчетных сведений и целевое использование субвенции.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>11. Нецелевое использование субвенции, поступающей из федерального бюджета в бюджет Республики Татарстан на реализацию переданного полномочия, влечет ответственность согласно бюджетному законодательству Российской Федерации.</w:t>
      </w:r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Не использованный в отчетном финансовом году остаток субвенции подлежит возврату в федеральный бюджет в соответствии с требованиями, установленными бюджетным законодательством Российской Федерации.</w:t>
      </w:r>
      <w:proofErr w:type="gramEnd"/>
    </w:p>
    <w:p w:rsidR="00E0040C" w:rsidRDefault="00E0040C">
      <w:pPr>
        <w:pStyle w:val="ConsPlusNormal"/>
        <w:spacing w:before="220"/>
        <w:ind w:firstLine="540"/>
        <w:jc w:val="both"/>
      </w:pPr>
      <w:r>
        <w:t xml:space="preserve">13. Контроль за целевым использованием предоставленной в </w:t>
      </w:r>
      <w:proofErr w:type="gramStart"/>
      <w:r>
        <w:t>соответствии</w:t>
      </w:r>
      <w:proofErr w:type="gramEnd"/>
      <w:r>
        <w:t xml:space="preserve"> с Порядком субвенции осуществляется Министерством и Министерством финансов Республики Татарстан.</w:t>
      </w:r>
    </w:p>
    <w:p w:rsidR="00E0040C" w:rsidRDefault="00E0040C">
      <w:pPr>
        <w:pStyle w:val="ConsPlusNormal"/>
        <w:jc w:val="both"/>
      </w:pPr>
    </w:p>
    <w:p w:rsidR="00E0040C" w:rsidRDefault="00E0040C">
      <w:pPr>
        <w:pStyle w:val="ConsPlusNormal"/>
        <w:jc w:val="both"/>
      </w:pPr>
    </w:p>
    <w:p w:rsidR="00E0040C" w:rsidRDefault="00E004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967" w:rsidRDefault="000F4967"/>
    <w:sectPr w:rsidR="000F4967" w:rsidSect="003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0C"/>
    <w:rsid w:val="000F4967"/>
    <w:rsid w:val="00E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4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4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4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4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4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4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74282&amp;dst=100005" TargetMode="External"/><Relationship Id="rId13" Type="http://schemas.openxmlformats.org/officeDocument/2006/relationships/hyperlink" Target="https://login.consultant.ru/link/?req=doc&amp;base=RLAW363&amp;n=172647&amp;dst=100007" TargetMode="External"/><Relationship Id="rId18" Type="http://schemas.openxmlformats.org/officeDocument/2006/relationships/hyperlink" Target="https://login.consultant.ru/link/?req=doc&amp;base=RLAW363&amp;n=161854&amp;dst=1000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63&amp;n=172647&amp;dst=100005" TargetMode="External"/><Relationship Id="rId12" Type="http://schemas.openxmlformats.org/officeDocument/2006/relationships/hyperlink" Target="https://login.consultant.ru/link/?req=doc&amp;base=RLAW363&amp;n=161854&amp;dst=100007" TargetMode="External"/><Relationship Id="rId17" Type="http://schemas.openxmlformats.org/officeDocument/2006/relationships/hyperlink" Target="https://login.consultant.ru/link/?req=doc&amp;base=RLAW363&amp;n=161854&amp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3&amp;n=161854&amp;dst=100008" TargetMode="External"/><Relationship Id="rId20" Type="http://schemas.openxmlformats.org/officeDocument/2006/relationships/hyperlink" Target="https://login.consultant.ru/link/?req=doc&amp;base=RLAW363&amp;n=172647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3&amp;n=161854&amp;dst=100005" TargetMode="External"/><Relationship Id="rId11" Type="http://schemas.openxmlformats.org/officeDocument/2006/relationships/hyperlink" Target="https://login.consultant.ru/link/?req=doc&amp;base=RLAW363&amp;n=172647&amp;dst=1000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4193" TargetMode="External"/><Relationship Id="rId10" Type="http://schemas.openxmlformats.org/officeDocument/2006/relationships/hyperlink" Target="https://login.consultant.ru/link/?req=doc&amp;base=RLAW363&amp;n=161854&amp;dst=100006" TargetMode="External"/><Relationship Id="rId19" Type="http://schemas.openxmlformats.org/officeDocument/2006/relationships/hyperlink" Target="https://login.consultant.ru/link/?req=doc&amp;base=RLAW363&amp;n=174282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265" TargetMode="External"/><Relationship Id="rId14" Type="http://schemas.openxmlformats.org/officeDocument/2006/relationships/hyperlink" Target="https://login.consultant.ru/link/?req=doc&amp;base=RLAW363&amp;n=174282&amp;dst=1000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Фассахова Зульфия Гайсовна</dc:creator>
  <cp:lastModifiedBy>Фассахова Зульфия Гайсовна</cp:lastModifiedBy>
  <cp:revision>1</cp:revision>
  <dcterms:created xsi:type="dcterms:W3CDTF">2024-03-06T07:05:00Z</dcterms:created>
  <dcterms:modified xsi:type="dcterms:W3CDTF">2024-03-06T07:06:00Z</dcterms:modified>
</cp:coreProperties>
</file>