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48" w:rsidRPr="00044B0E" w:rsidRDefault="00276848" w:rsidP="00276848">
      <w:pPr>
        <w:jc w:val="center"/>
        <w:rPr>
          <w:b/>
          <w:sz w:val="28"/>
          <w:szCs w:val="28"/>
        </w:rPr>
      </w:pPr>
      <w:r w:rsidRPr="00044B0E">
        <w:rPr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276848" w:rsidRPr="00044B0E" w:rsidRDefault="00276848" w:rsidP="0027684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276848" w:rsidRPr="00044B0E" w:rsidTr="0070215F">
        <w:tc>
          <w:tcPr>
            <w:tcW w:w="3686" w:type="dxa"/>
          </w:tcPr>
          <w:p w:rsidR="00276848" w:rsidRPr="00044B0E" w:rsidRDefault="00276848" w:rsidP="0070215F">
            <w:pPr>
              <w:rPr>
                <w:b/>
                <w:sz w:val="28"/>
                <w:szCs w:val="28"/>
              </w:rPr>
            </w:pPr>
            <w:r w:rsidRPr="00044B0E">
              <w:rPr>
                <w:b/>
                <w:sz w:val="28"/>
                <w:szCs w:val="28"/>
              </w:rPr>
              <w:t>Место проведения:</w:t>
            </w:r>
          </w:p>
          <w:p w:rsidR="00276848" w:rsidRPr="00044B0E" w:rsidRDefault="00276848" w:rsidP="0070215F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76848" w:rsidRPr="00044B0E" w:rsidRDefault="00276848" w:rsidP="0070215F">
            <w:pPr>
              <w:rPr>
                <w:sz w:val="28"/>
                <w:szCs w:val="28"/>
              </w:rPr>
            </w:pPr>
            <w:proofErr w:type="spellStart"/>
            <w:r w:rsidRPr="00044B0E">
              <w:rPr>
                <w:sz w:val="28"/>
                <w:szCs w:val="28"/>
              </w:rPr>
              <w:t>Конференц-холл</w:t>
            </w:r>
            <w:proofErr w:type="spellEnd"/>
            <w:r w:rsidRPr="00044B0E">
              <w:rPr>
                <w:sz w:val="28"/>
                <w:szCs w:val="28"/>
              </w:rPr>
              <w:t xml:space="preserve"> Учебно-методического центра </w:t>
            </w:r>
          </w:p>
          <w:p w:rsidR="00276848" w:rsidRPr="00044B0E" w:rsidRDefault="00276848" w:rsidP="0070215F">
            <w:pPr>
              <w:rPr>
                <w:sz w:val="28"/>
                <w:szCs w:val="28"/>
              </w:rPr>
            </w:pPr>
            <w:r w:rsidRPr="00044B0E">
              <w:rPr>
                <w:sz w:val="28"/>
                <w:szCs w:val="28"/>
              </w:rPr>
              <w:t>ФАС России (ул. Оренбургский тракт, д. 24)</w:t>
            </w:r>
          </w:p>
          <w:p w:rsidR="00276848" w:rsidRPr="00044B0E" w:rsidRDefault="00276848" w:rsidP="0070215F">
            <w:pPr>
              <w:rPr>
                <w:b/>
                <w:sz w:val="28"/>
                <w:szCs w:val="28"/>
              </w:rPr>
            </w:pPr>
          </w:p>
        </w:tc>
      </w:tr>
      <w:tr w:rsidR="00276848" w:rsidRPr="00044B0E" w:rsidTr="0070215F">
        <w:tc>
          <w:tcPr>
            <w:tcW w:w="3686" w:type="dxa"/>
          </w:tcPr>
          <w:p w:rsidR="00276848" w:rsidRPr="00044B0E" w:rsidRDefault="00276848" w:rsidP="0070215F">
            <w:pPr>
              <w:rPr>
                <w:b/>
                <w:sz w:val="28"/>
                <w:szCs w:val="28"/>
              </w:rPr>
            </w:pPr>
            <w:r w:rsidRPr="00044B0E">
              <w:rPr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276848" w:rsidRPr="00044B0E" w:rsidRDefault="00276848" w:rsidP="0070215F">
            <w:pPr>
              <w:rPr>
                <w:sz w:val="28"/>
                <w:szCs w:val="28"/>
              </w:rPr>
            </w:pPr>
            <w:r w:rsidRPr="00044B0E">
              <w:rPr>
                <w:sz w:val="28"/>
                <w:szCs w:val="28"/>
              </w:rPr>
              <w:t xml:space="preserve">4 сентября 2013 года </w:t>
            </w:r>
          </w:p>
          <w:p w:rsidR="00276848" w:rsidRPr="00044B0E" w:rsidRDefault="00276848" w:rsidP="0070215F">
            <w:pPr>
              <w:rPr>
                <w:sz w:val="28"/>
                <w:szCs w:val="28"/>
              </w:rPr>
            </w:pPr>
            <w:r w:rsidRPr="00044B0E">
              <w:rPr>
                <w:sz w:val="28"/>
                <w:szCs w:val="28"/>
              </w:rPr>
              <w:t>11.00</w:t>
            </w:r>
          </w:p>
          <w:p w:rsidR="00276848" w:rsidRPr="00044B0E" w:rsidRDefault="00276848" w:rsidP="0070215F">
            <w:pPr>
              <w:rPr>
                <w:b/>
                <w:sz w:val="28"/>
                <w:szCs w:val="28"/>
              </w:rPr>
            </w:pPr>
          </w:p>
        </w:tc>
      </w:tr>
      <w:tr w:rsidR="00276848" w:rsidRPr="00044B0E" w:rsidTr="0070215F">
        <w:tc>
          <w:tcPr>
            <w:tcW w:w="3686" w:type="dxa"/>
          </w:tcPr>
          <w:p w:rsidR="00276848" w:rsidRPr="00044B0E" w:rsidRDefault="00276848" w:rsidP="0070215F">
            <w:pPr>
              <w:rPr>
                <w:b/>
                <w:sz w:val="28"/>
                <w:szCs w:val="28"/>
              </w:rPr>
            </w:pPr>
            <w:r w:rsidRPr="00044B0E">
              <w:rPr>
                <w:b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6662" w:type="dxa"/>
          </w:tcPr>
          <w:p w:rsidR="00276848" w:rsidRPr="00044B0E" w:rsidRDefault="00276848" w:rsidP="00276848">
            <w:pPr>
              <w:rPr>
                <w:sz w:val="28"/>
                <w:szCs w:val="28"/>
              </w:rPr>
            </w:pPr>
            <w:r w:rsidRPr="00044B0E">
              <w:rPr>
                <w:sz w:val="28"/>
                <w:szCs w:val="28"/>
              </w:rPr>
              <w:t>Заседание коллегии</w:t>
            </w:r>
            <w:r w:rsidR="0070215F" w:rsidRPr="00044B0E">
              <w:rPr>
                <w:sz w:val="28"/>
                <w:szCs w:val="28"/>
              </w:rPr>
              <w:t xml:space="preserve"> Министерства труда, занятости и социальной защиты РТ </w:t>
            </w:r>
            <w:r w:rsidRPr="00044B0E">
              <w:rPr>
                <w:sz w:val="28"/>
                <w:szCs w:val="28"/>
              </w:rPr>
              <w:t xml:space="preserve">  «Совершенствование деятельности органов социальной защиты путем внедрения  новых направлений в области информационных технологий»</w:t>
            </w:r>
          </w:p>
        </w:tc>
      </w:tr>
    </w:tbl>
    <w:p w:rsidR="00276848" w:rsidRPr="00044B0E" w:rsidRDefault="00276848" w:rsidP="00B71D7B">
      <w:pPr>
        <w:jc w:val="both"/>
        <w:outlineLvl w:val="0"/>
        <w:rPr>
          <w:sz w:val="28"/>
          <w:szCs w:val="28"/>
        </w:rPr>
      </w:pPr>
    </w:p>
    <w:p w:rsidR="0070215F" w:rsidRPr="00044B0E" w:rsidRDefault="0070215F" w:rsidP="0070215F">
      <w:pPr>
        <w:framePr w:hSpace="180" w:wrap="around" w:vAnchor="text" w:hAnchor="margin" w:xAlign="center" w:y="138"/>
        <w:ind w:firstLine="142"/>
        <w:rPr>
          <w:sz w:val="28"/>
          <w:szCs w:val="28"/>
        </w:rPr>
      </w:pPr>
      <w:r w:rsidRPr="00044B0E">
        <w:rPr>
          <w:sz w:val="28"/>
          <w:szCs w:val="28"/>
        </w:rPr>
        <w:t xml:space="preserve">4 сентября 2013 года в </w:t>
      </w:r>
      <w:proofErr w:type="spellStart"/>
      <w:r w:rsidRPr="00044B0E">
        <w:rPr>
          <w:sz w:val="28"/>
          <w:szCs w:val="28"/>
        </w:rPr>
        <w:t>Конференц-холле</w:t>
      </w:r>
      <w:proofErr w:type="spellEnd"/>
      <w:r w:rsidRPr="00044B0E">
        <w:rPr>
          <w:sz w:val="28"/>
          <w:szCs w:val="28"/>
        </w:rPr>
        <w:t xml:space="preserve"> Учебно-методического центра</w:t>
      </w:r>
    </w:p>
    <w:p w:rsidR="0070215F" w:rsidRPr="00044B0E" w:rsidRDefault="0070215F" w:rsidP="0070215F">
      <w:pPr>
        <w:pStyle w:val="11"/>
        <w:widowControl/>
        <w:jc w:val="both"/>
        <w:rPr>
          <w:sz w:val="28"/>
          <w:szCs w:val="28"/>
          <w:lang w:val="ru-RU"/>
        </w:rPr>
      </w:pPr>
      <w:r w:rsidRPr="00044B0E">
        <w:rPr>
          <w:sz w:val="28"/>
          <w:szCs w:val="28"/>
          <w:lang w:val="ru-RU"/>
        </w:rPr>
        <w:t xml:space="preserve">ФАС России состоится  заседание коллегии Министерства труда, занятости и социальной защиты РТ  </w:t>
      </w:r>
      <w:r w:rsidR="00044B0E">
        <w:rPr>
          <w:sz w:val="28"/>
          <w:szCs w:val="28"/>
          <w:lang w:val="ru-RU"/>
        </w:rPr>
        <w:t>«</w:t>
      </w:r>
      <w:r w:rsidRPr="00044B0E">
        <w:rPr>
          <w:sz w:val="28"/>
          <w:szCs w:val="28"/>
          <w:lang w:val="ru-RU"/>
        </w:rPr>
        <w:t xml:space="preserve">Совершенствование деятельности органов социальной защиты путем внедрения  новых направлений в области информационных технологий».  В ходе коллегии будут подведены некоторые итоги проводимой Министерством работы по </w:t>
      </w:r>
      <w:r w:rsidRPr="00044B0E">
        <w:rPr>
          <w:bCs/>
          <w:sz w:val="28"/>
          <w:szCs w:val="28"/>
          <w:lang w:val="ru-RU"/>
        </w:rPr>
        <w:t xml:space="preserve"> внедрению  новых информационных технологий</w:t>
      </w:r>
      <w:r w:rsidRPr="00044B0E">
        <w:rPr>
          <w:sz w:val="28"/>
          <w:szCs w:val="28"/>
          <w:lang w:val="ru-RU"/>
        </w:rPr>
        <w:t xml:space="preserve"> в деятельности органов социальной защиты, определены планы на будущее. </w:t>
      </w:r>
    </w:p>
    <w:p w:rsidR="0070215F" w:rsidRPr="00044B0E" w:rsidRDefault="0070215F" w:rsidP="0070215F">
      <w:pPr>
        <w:pStyle w:val="a9"/>
        <w:rPr>
          <w:szCs w:val="28"/>
        </w:rPr>
      </w:pPr>
      <w:r w:rsidRPr="00044B0E">
        <w:rPr>
          <w:szCs w:val="28"/>
        </w:rPr>
        <w:t xml:space="preserve">В мероприятии примут участие заместитель Премьер-министра Республики Татарстан, министр информатизации и связи Роман Александрович </w:t>
      </w:r>
      <w:proofErr w:type="spellStart"/>
      <w:r w:rsidRPr="00044B0E">
        <w:rPr>
          <w:szCs w:val="28"/>
        </w:rPr>
        <w:t>Шайхутдинов</w:t>
      </w:r>
      <w:proofErr w:type="spellEnd"/>
      <w:r w:rsidRPr="00044B0E">
        <w:rPr>
          <w:szCs w:val="28"/>
        </w:rPr>
        <w:t xml:space="preserve">, помощник Президента Республики Татарстан по социальным вопросам Татьяна Петровна Ларионова,  председатель Комитета по социальной политике Государственного Совета Республики Татарстан Светлана Михайловна Захарова, начальник </w:t>
      </w:r>
      <w:proofErr w:type="gramStart"/>
      <w:r w:rsidRPr="00044B0E">
        <w:rPr>
          <w:szCs w:val="28"/>
        </w:rPr>
        <w:t>Управления социального развития Аппарата Кабинета Министров Республики</w:t>
      </w:r>
      <w:proofErr w:type="gramEnd"/>
      <w:r w:rsidRPr="00044B0E">
        <w:rPr>
          <w:szCs w:val="28"/>
        </w:rPr>
        <w:t xml:space="preserve"> Татарстан Ильдар </w:t>
      </w:r>
      <w:proofErr w:type="spellStart"/>
      <w:r w:rsidRPr="00044B0E">
        <w:rPr>
          <w:szCs w:val="28"/>
        </w:rPr>
        <w:t>Фоатович</w:t>
      </w:r>
      <w:proofErr w:type="spellEnd"/>
      <w:r w:rsidRPr="00044B0E">
        <w:rPr>
          <w:szCs w:val="28"/>
        </w:rPr>
        <w:t xml:space="preserve"> </w:t>
      </w:r>
      <w:proofErr w:type="spellStart"/>
      <w:r w:rsidRPr="00044B0E">
        <w:rPr>
          <w:szCs w:val="28"/>
        </w:rPr>
        <w:t>Бадреев</w:t>
      </w:r>
      <w:proofErr w:type="spellEnd"/>
      <w:r w:rsidRPr="00044B0E">
        <w:rPr>
          <w:szCs w:val="28"/>
        </w:rPr>
        <w:t xml:space="preserve">. </w:t>
      </w:r>
      <w:proofErr w:type="gramStart"/>
      <w:r w:rsidR="00044B0E">
        <w:rPr>
          <w:bCs/>
          <w:szCs w:val="28"/>
        </w:rPr>
        <w:t>В  работе коллегии примут</w:t>
      </w:r>
      <w:r w:rsidRPr="00044B0E">
        <w:rPr>
          <w:bCs/>
          <w:szCs w:val="28"/>
        </w:rPr>
        <w:t xml:space="preserve"> также участие руководители территориальных структур органов государственного управления Российской Федерации по Республике Татарстан, представители министерств и ведомств, </w:t>
      </w:r>
      <w:r w:rsidRPr="00044B0E">
        <w:rPr>
          <w:szCs w:val="28"/>
        </w:rPr>
        <w:t>заместители руководителей исполнительного комитета республики по социальным вопросам, председатели  и члены общественной Палаты и общественных организаций, представители профсоюзных объединений, высших учебных заведений, Правления ОАО «АК БАРС БАНК», общественного совета министерства труда, занятости и социальной защиты;</w:t>
      </w:r>
      <w:proofErr w:type="gramEnd"/>
      <w:r w:rsidRPr="00044B0E">
        <w:rPr>
          <w:szCs w:val="28"/>
        </w:rPr>
        <w:t xml:space="preserve"> начальники управлений (отделов) социальной защиты,  заведующие филиалами Республиканского центра материальной помощи. </w:t>
      </w:r>
    </w:p>
    <w:p w:rsidR="0070215F" w:rsidRPr="00044B0E" w:rsidRDefault="0070215F" w:rsidP="00044B0E">
      <w:pPr>
        <w:pStyle w:val="a9"/>
        <w:ind w:firstLine="708"/>
        <w:rPr>
          <w:szCs w:val="28"/>
        </w:rPr>
      </w:pPr>
      <w:r w:rsidRPr="00044B0E">
        <w:rPr>
          <w:szCs w:val="28"/>
        </w:rPr>
        <w:t xml:space="preserve">В рамках заседания коллегии будет заслушан доклад заместителя министра труда, занятости и социальной защиты Республики Татарстан </w:t>
      </w:r>
      <w:r w:rsidRPr="00044B0E">
        <w:rPr>
          <w:b/>
          <w:szCs w:val="28"/>
        </w:rPr>
        <w:t xml:space="preserve">Натальи Владимировны </w:t>
      </w:r>
      <w:proofErr w:type="spellStart"/>
      <w:r w:rsidRPr="00044B0E">
        <w:rPr>
          <w:b/>
          <w:szCs w:val="28"/>
        </w:rPr>
        <w:t>Бутаевой</w:t>
      </w:r>
      <w:proofErr w:type="spellEnd"/>
      <w:r w:rsidR="00044B0E" w:rsidRPr="00044B0E">
        <w:rPr>
          <w:b/>
          <w:szCs w:val="28"/>
        </w:rPr>
        <w:t xml:space="preserve">.  </w:t>
      </w:r>
      <w:proofErr w:type="gramStart"/>
      <w:r w:rsidRPr="00044B0E">
        <w:rPr>
          <w:szCs w:val="28"/>
        </w:rPr>
        <w:t xml:space="preserve">В обсуждении доклада </w:t>
      </w:r>
      <w:r w:rsidR="00044B0E" w:rsidRPr="00044B0E">
        <w:rPr>
          <w:szCs w:val="28"/>
        </w:rPr>
        <w:t xml:space="preserve">примут участие </w:t>
      </w:r>
      <w:r w:rsidRPr="00044B0E">
        <w:rPr>
          <w:szCs w:val="28"/>
        </w:rPr>
        <w:t xml:space="preserve">  </w:t>
      </w:r>
      <w:r w:rsidR="00044B0E" w:rsidRPr="00044B0E">
        <w:rPr>
          <w:szCs w:val="28"/>
        </w:rPr>
        <w:t xml:space="preserve">Ригель </w:t>
      </w:r>
      <w:proofErr w:type="spellStart"/>
      <w:r w:rsidR="00044B0E" w:rsidRPr="00044B0E">
        <w:rPr>
          <w:szCs w:val="28"/>
        </w:rPr>
        <w:t>Халяфович</w:t>
      </w:r>
      <w:proofErr w:type="spellEnd"/>
      <w:r w:rsidR="00044B0E" w:rsidRPr="00044B0E">
        <w:rPr>
          <w:szCs w:val="28"/>
        </w:rPr>
        <w:t xml:space="preserve"> </w:t>
      </w:r>
      <w:r w:rsidRPr="00044B0E">
        <w:rPr>
          <w:szCs w:val="28"/>
        </w:rPr>
        <w:t>Низамов</w:t>
      </w:r>
      <w:r w:rsidR="00044B0E" w:rsidRPr="00044B0E">
        <w:rPr>
          <w:b/>
          <w:szCs w:val="28"/>
        </w:rPr>
        <w:t xml:space="preserve"> </w:t>
      </w:r>
      <w:r w:rsidRPr="00044B0E">
        <w:rPr>
          <w:szCs w:val="28"/>
        </w:rPr>
        <w:t xml:space="preserve">– руководитель Федерального государственного учреждения «Главное бюро медико-социальной экспертизы по Республике </w:t>
      </w:r>
      <w:r w:rsidRPr="00044B0E">
        <w:rPr>
          <w:szCs w:val="28"/>
        </w:rPr>
        <w:lastRenderedPageBreak/>
        <w:t>Татарстан»</w:t>
      </w:r>
      <w:r w:rsidR="00044B0E" w:rsidRPr="00044B0E">
        <w:rPr>
          <w:szCs w:val="28"/>
        </w:rPr>
        <w:t xml:space="preserve"> (</w:t>
      </w:r>
      <w:r w:rsidRPr="00044B0E">
        <w:rPr>
          <w:szCs w:val="28"/>
        </w:rPr>
        <w:t>Тема выступления:</w:t>
      </w:r>
      <w:proofErr w:type="gramEnd"/>
      <w:r w:rsidRPr="00044B0E">
        <w:rPr>
          <w:szCs w:val="28"/>
        </w:rPr>
        <w:t xml:space="preserve"> «О внедрении информационных технологий в деятельность Федерального казенного учреждения «Главное бюро медико-социальной экспертизы по Республике Татарстан» Министерства труда и социальной защиты Российской Федерации»</w:t>
      </w:r>
      <w:r w:rsidR="00044B0E" w:rsidRPr="00044B0E">
        <w:rPr>
          <w:szCs w:val="28"/>
        </w:rPr>
        <w:t xml:space="preserve">); </w:t>
      </w:r>
      <w:proofErr w:type="spellStart"/>
      <w:r w:rsidRPr="00044B0E">
        <w:rPr>
          <w:szCs w:val="28"/>
        </w:rPr>
        <w:t>Анжелика</w:t>
      </w:r>
      <w:proofErr w:type="spellEnd"/>
      <w:r w:rsidRPr="00044B0E">
        <w:rPr>
          <w:szCs w:val="28"/>
        </w:rPr>
        <w:t xml:space="preserve"> Юрьевна</w:t>
      </w:r>
      <w:r w:rsidR="00044B0E" w:rsidRPr="00044B0E">
        <w:rPr>
          <w:szCs w:val="28"/>
        </w:rPr>
        <w:t xml:space="preserve"> </w:t>
      </w:r>
      <w:proofErr w:type="spellStart"/>
      <w:r w:rsidR="00044B0E" w:rsidRPr="00044B0E">
        <w:rPr>
          <w:szCs w:val="28"/>
        </w:rPr>
        <w:t>Корнишина</w:t>
      </w:r>
      <w:proofErr w:type="spellEnd"/>
      <w:r w:rsidR="00044B0E" w:rsidRPr="00044B0E">
        <w:rPr>
          <w:szCs w:val="28"/>
        </w:rPr>
        <w:t xml:space="preserve"> </w:t>
      </w:r>
      <w:r w:rsidRPr="00044B0E">
        <w:rPr>
          <w:szCs w:val="28"/>
        </w:rPr>
        <w:t xml:space="preserve">– заведующая филиалом №21 Республиканского центра материальной помощи </w:t>
      </w:r>
      <w:proofErr w:type="spellStart"/>
      <w:r w:rsidRPr="00044B0E">
        <w:rPr>
          <w:szCs w:val="28"/>
        </w:rPr>
        <w:t>Зеленодольского</w:t>
      </w:r>
      <w:proofErr w:type="spellEnd"/>
      <w:r w:rsidRPr="00044B0E">
        <w:rPr>
          <w:szCs w:val="28"/>
        </w:rPr>
        <w:t xml:space="preserve"> муниципальн</w:t>
      </w:r>
      <w:r w:rsidR="00044B0E" w:rsidRPr="00044B0E">
        <w:rPr>
          <w:szCs w:val="28"/>
        </w:rPr>
        <w:t>ого района Республики Татарстан (</w:t>
      </w:r>
      <w:r w:rsidRPr="00044B0E">
        <w:rPr>
          <w:szCs w:val="28"/>
        </w:rPr>
        <w:t xml:space="preserve">Тема выступления: «Организация работы филиала №21 Республиканского центра материальной помощи </w:t>
      </w:r>
      <w:proofErr w:type="spellStart"/>
      <w:r w:rsidRPr="00044B0E">
        <w:rPr>
          <w:szCs w:val="28"/>
        </w:rPr>
        <w:t>Зеленодольского</w:t>
      </w:r>
      <w:proofErr w:type="spellEnd"/>
      <w:r w:rsidRPr="00044B0E">
        <w:rPr>
          <w:szCs w:val="28"/>
        </w:rPr>
        <w:t xml:space="preserve"> муниципального района Республики Татарстан в условиях внедрения новых направлений в области информационных технологий»</w:t>
      </w:r>
      <w:r w:rsidR="00044B0E" w:rsidRPr="00044B0E">
        <w:rPr>
          <w:szCs w:val="28"/>
        </w:rPr>
        <w:t xml:space="preserve">) и </w:t>
      </w:r>
      <w:proofErr w:type="spellStart"/>
      <w:r w:rsidR="00044B0E" w:rsidRPr="00044B0E">
        <w:rPr>
          <w:szCs w:val="28"/>
        </w:rPr>
        <w:t>Радик</w:t>
      </w:r>
      <w:proofErr w:type="spellEnd"/>
      <w:r w:rsidR="00044B0E" w:rsidRPr="00044B0E">
        <w:rPr>
          <w:szCs w:val="28"/>
        </w:rPr>
        <w:t xml:space="preserve"> Ильдусович </w:t>
      </w:r>
      <w:proofErr w:type="spellStart"/>
      <w:r w:rsidRPr="00044B0E">
        <w:rPr>
          <w:szCs w:val="28"/>
        </w:rPr>
        <w:t>Саляхутдинов</w:t>
      </w:r>
      <w:proofErr w:type="spellEnd"/>
      <w:r w:rsidR="00044B0E" w:rsidRPr="00044B0E">
        <w:rPr>
          <w:b/>
          <w:szCs w:val="28"/>
        </w:rPr>
        <w:t xml:space="preserve"> </w:t>
      </w:r>
      <w:r w:rsidRPr="00044B0E">
        <w:rPr>
          <w:szCs w:val="28"/>
        </w:rPr>
        <w:t>– заместитель Председателя Правления ОАО «АК БАРС БАНК»</w:t>
      </w:r>
      <w:r w:rsidR="00044B0E" w:rsidRPr="00044B0E">
        <w:rPr>
          <w:szCs w:val="28"/>
        </w:rPr>
        <w:t xml:space="preserve"> (</w:t>
      </w:r>
      <w:r w:rsidRPr="00044B0E">
        <w:rPr>
          <w:szCs w:val="28"/>
        </w:rPr>
        <w:t xml:space="preserve">Тема выступления: </w:t>
      </w:r>
      <w:proofErr w:type="gramStart"/>
      <w:r w:rsidRPr="00044B0E">
        <w:rPr>
          <w:szCs w:val="28"/>
        </w:rPr>
        <w:t>Участие ОАО «АК БАРС» БАНК в социальных проектах Республики Татарстан.</w:t>
      </w:r>
      <w:r w:rsidR="00044B0E" w:rsidRPr="00044B0E">
        <w:rPr>
          <w:szCs w:val="28"/>
        </w:rPr>
        <w:t>)</w:t>
      </w:r>
      <w:proofErr w:type="gramEnd"/>
    </w:p>
    <w:p w:rsidR="00044B0E" w:rsidRPr="00044B0E" w:rsidRDefault="00044B0E" w:rsidP="00044B0E">
      <w:pPr>
        <w:pStyle w:val="a9"/>
        <w:rPr>
          <w:szCs w:val="28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pStyle w:val="a9"/>
        <w:rPr>
          <w:i/>
          <w:szCs w:val="28"/>
          <w:u w:val="single"/>
        </w:rPr>
      </w:pPr>
    </w:p>
    <w:p w:rsidR="00044B0E" w:rsidRPr="00044B0E" w:rsidRDefault="00044B0E" w:rsidP="00044B0E">
      <w:pPr>
        <w:jc w:val="both"/>
      </w:pPr>
      <w:r w:rsidRPr="00044B0E">
        <w:t>557-20-62, 557-20-64, 89274-10-87-65</w:t>
      </w:r>
    </w:p>
    <w:p w:rsidR="00044B0E" w:rsidRPr="00044B0E" w:rsidRDefault="00044B0E" w:rsidP="00044B0E">
      <w:pPr>
        <w:jc w:val="both"/>
      </w:pPr>
      <w:r w:rsidRPr="00044B0E">
        <w:t xml:space="preserve">Рафаил </w:t>
      </w:r>
      <w:proofErr w:type="spellStart"/>
      <w:r w:rsidRPr="00044B0E">
        <w:t>Гиниятуллин</w:t>
      </w:r>
      <w:proofErr w:type="spellEnd"/>
    </w:p>
    <w:p w:rsidR="00044B0E" w:rsidRPr="00044B0E" w:rsidRDefault="00044B0E" w:rsidP="00702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B0E" w:rsidRDefault="00044B0E" w:rsidP="00044B0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44B0E" w:rsidRDefault="00044B0E" w:rsidP="00044B0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044B0E" w:rsidRDefault="00044B0E" w:rsidP="00044B0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0215F" w:rsidRPr="00044B0E" w:rsidRDefault="0070215F" w:rsidP="00044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4B0E">
        <w:rPr>
          <w:sz w:val="28"/>
          <w:szCs w:val="28"/>
        </w:rPr>
        <w:t>Применение информационных технологий, обладающих гибкостью, мобильностью и адаптивностью к внешним воздействиям является одним из важнейших направлений повышения эффективности деятельности любой отрасли. Без использования информационных технологий невозможно принятие обоснованных, взвешенных решений, касающихся оценки состояния отрасли, возможных направлений реформирования и модернизации.</w:t>
      </w:r>
      <w:r w:rsidRPr="00044B0E">
        <w:rPr>
          <w:rFonts w:eastAsiaTheme="minorHAnsi"/>
          <w:sz w:val="28"/>
          <w:szCs w:val="28"/>
          <w:lang w:eastAsia="en-US"/>
        </w:rPr>
        <w:t xml:space="preserve"> Сфера социальной защиты не является исключением, внедрение информационных технологий в ее развитии и функционировании играет большую роль.</w:t>
      </w:r>
    </w:p>
    <w:p w:rsidR="0070215F" w:rsidRPr="00044B0E" w:rsidRDefault="0070215F" w:rsidP="0070215F">
      <w:pPr>
        <w:ind w:firstLine="709"/>
        <w:jc w:val="both"/>
        <w:rPr>
          <w:sz w:val="28"/>
          <w:szCs w:val="28"/>
        </w:rPr>
      </w:pPr>
      <w:proofErr w:type="gramStart"/>
      <w:r w:rsidRPr="00044B0E">
        <w:rPr>
          <w:sz w:val="28"/>
          <w:szCs w:val="28"/>
        </w:rPr>
        <w:t xml:space="preserve">Начало информатизации системы социальной защиты в Республике  Татарстан было положено принятием Правительством Республики Татарстан в 1999 году Республиканской программы «Разработка и внедрение информационных технологий в системе адресной социальной защиты населения Республики Татарстан», благодаря которой в органах социальной защиты была создана автоматизированная система адресной социальной защиты, главной целью которой </w:t>
      </w:r>
      <w:r w:rsidRPr="00044B0E">
        <w:rPr>
          <w:rFonts w:eastAsia="Calibri"/>
          <w:sz w:val="28"/>
          <w:szCs w:val="28"/>
        </w:rPr>
        <w:t>является эффективное разрешение проблем в сфере социальной защиты, планирование, учет, контроль и</w:t>
      </w:r>
      <w:proofErr w:type="gramEnd"/>
      <w:r w:rsidRPr="00044B0E">
        <w:rPr>
          <w:rFonts w:eastAsia="Calibri"/>
          <w:sz w:val="28"/>
          <w:szCs w:val="28"/>
        </w:rPr>
        <w:t xml:space="preserve"> регулирование процессов предоставления мер социальной поддержки,</w:t>
      </w:r>
      <w:r w:rsidRPr="00044B0E">
        <w:rPr>
          <w:sz w:val="28"/>
          <w:szCs w:val="28"/>
        </w:rPr>
        <w:t xml:space="preserve"> льгот, оказания социальной помощи, создания условий для обеспечения социальной </w:t>
      </w:r>
      <w:proofErr w:type="gramStart"/>
      <w:r w:rsidRPr="00044B0E">
        <w:rPr>
          <w:sz w:val="28"/>
          <w:szCs w:val="28"/>
        </w:rPr>
        <w:t>защиты</w:t>
      </w:r>
      <w:proofErr w:type="gramEnd"/>
      <w:r w:rsidRPr="00044B0E">
        <w:rPr>
          <w:sz w:val="28"/>
          <w:szCs w:val="28"/>
        </w:rPr>
        <w:t xml:space="preserve"> упреждающего характера.</w:t>
      </w:r>
    </w:p>
    <w:p w:rsidR="0070215F" w:rsidRPr="00044B0E" w:rsidRDefault="0070215F" w:rsidP="0070215F">
      <w:pPr>
        <w:ind w:firstLine="709"/>
        <w:jc w:val="both"/>
        <w:rPr>
          <w:sz w:val="28"/>
          <w:szCs w:val="28"/>
        </w:rPr>
      </w:pPr>
      <w:r w:rsidRPr="00044B0E">
        <w:rPr>
          <w:sz w:val="28"/>
          <w:szCs w:val="28"/>
        </w:rPr>
        <w:t xml:space="preserve">Созданная в отрасли автоматизированная система адресной социальной защиты позволяет взаимодействовать с более  700 организациями на основе применения современных информационных технологий. Автоматизация процессов предоставления гражданам мер социальной поддержки позволяет ежемесячно оказывать более 70 видов государственных услуг  1,6 млн. получателей. </w:t>
      </w:r>
    </w:p>
    <w:p w:rsidR="0070215F" w:rsidRPr="00044B0E" w:rsidRDefault="0070215F" w:rsidP="0070215F">
      <w:pPr>
        <w:tabs>
          <w:tab w:val="left" w:pos="-120"/>
        </w:tabs>
        <w:ind w:firstLine="567"/>
        <w:jc w:val="both"/>
        <w:rPr>
          <w:sz w:val="28"/>
          <w:szCs w:val="28"/>
        </w:rPr>
      </w:pPr>
      <w:r w:rsidRPr="00044B0E">
        <w:rPr>
          <w:sz w:val="28"/>
          <w:szCs w:val="28"/>
        </w:rPr>
        <w:t xml:space="preserve">Проводится кардинальная работа в части совершенствования  механизмов предоставления мер социальной поддержки путем расширения межведомственного и внутриведомственного взаимодействия и  упрощения процедур получения гражданами услуг. </w:t>
      </w:r>
    </w:p>
    <w:p w:rsidR="0070215F" w:rsidRPr="00044B0E" w:rsidRDefault="0070215F" w:rsidP="0070215F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44B0E">
        <w:rPr>
          <w:sz w:val="28"/>
          <w:szCs w:val="28"/>
        </w:rPr>
        <w:t xml:space="preserve">Только за последний год новыми участниками информационного процесса стали поставщики технических средств реабилитации, органы опеки и попечительства, управления образований муниципальных образований республики, учебные учреждения начального и среднего профессионального образования, служба доставки социальных выплат гражданам на дом. </w:t>
      </w:r>
    </w:p>
    <w:p w:rsidR="0070215F" w:rsidRPr="00044B0E" w:rsidRDefault="0070215F" w:rsidP="0070215F">
      <w:pPr>
        <w:ind w:firstLine="709"/>
        <w:jc w:val="both"/>
        <w:rPr>
          <w:sz w:val="28"/>
          <w:szCs w:val="28"/>
        </w:rPr>
      </w:pPr>
    </w:p>
    <w:p w:rsidR="0070215F" w:rsidRPr="00044B0E" w:rsidRDefault="0070215F" w:rsidP="0070215F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44B0E">
        <w:rPr>
          <w:sz w:val="28"/>
          <w:szCs w:val="28"/>
        </w:rPr>
        <w:t>Вовлечение все большего числа организаций и ведом</w:t>
      </w:r>
      <w:proofErr w:type="gramStart"/>
      <w:r w:rsidRPr="00044B0E">
        <w:rPr>
          <w:sz w:val="28"/>
          <w:szCs w:val="28"/>
        </w:rPr>
        <w:t>ств в ср</w:t>
      </w:r>
      <w:proofErr w:type="gramEnd"/>
      <w:r w:rsidRPr="00044B0E">
        <w:rPr>
          <w:sz w:val="28"/>
          <w:szCs w:val="28"/>
        </w:rPr>
        <w:t xml:space="preserve">еду информационных технологий позволило оптимально организовать процесс предоставления мер социальной поддержки, исключить необходимость непосредственного обращения граждан в организации, сократить  число многократных хождений граждан в органы социальной защиты, своевременно и обоснованно определять размеры социальных выплат. </w:t>
      </w:r>
    </w:p>
    <w:p w:rsidR="0070215F" w:rsidRPr="00044B0E" w:rsidRDefault="0070215F" w:rsidP="007021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4B0E">
        <w:rPr>
          <w:sz w:val="28"/>
          <w:szCs w:val="28"/>
        </w:rPr>
        <w:t xml:space="preserve">В 2012 году был упрощен механизм предоставления мер социальной поддержки инвалидам. Возобновление выплаты субсидии-льготы после переосвидетельствования осуществляются на основании данных Пенсионного </w:t>
      </w:r>
      <w:r w:rsidRPr="00044B0E">
        <w:rPr>
          <w:sz w:val="28"/>
          <w:szCs w:val="28"/>
        </w:rPr>
        <w:lastRenderedPageBreak/>
        <w:t xml:space="preserve">Фонда, полученных в порядке информационного взаимодействия, без участия инвалида. </w:t>
      </w:r>
    </w:p>
    <w:p w:rsidR="0070215F" w:rsidRPr="00044B0E" w:rsidRDefault="0070215F" w:rsidP="0070215F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044B0E">
        <w:rPr>
          <w:i/>
          <w:sz w:val="28"/>
          <w:szCs w:val="28"/>
        </w:rPr>
        <w:t xml:space="preserve">Для справки: с апреля 2012 года по июнь 2013 года повторное освидетельствование прошли 29,7 тысяч человек, которые уже были освобождены от необходимости посещения органов социальной защиты. </w:t>
      </w:r>
    </w:p>
    <w:p w:rsidR="0070215F" w:rsidRPr="00044B0E" w:rsidRDefault="0070215F" w:rsidP="0070215F">
      <w:pPr>
        <w:pStyle w:val="ab"/>
        <w:ind w:left="0" w:firstLine="709"/>
        <w:jc w:val="both"/>
        <w:rPr>
          <w:sz w:val="28"/>
          <w:szCs w:val="28"/>
        </w:rPr>
      </w:pPr>
      <w:r w:rsidRPr="00044B0E">
        <w:rPr>
          <w:sz w:val="28"/>
          <w:szCs w:val="28"/>
        </w:rPr>
        <w:t xml:space="preserve">Внедрен механизм взаимодействия территориальных органов социальной защиты с  кредитными учреждениями в части приема от населения заявлений на назначение отдельных мер социальной поддержки (ежемесячных денежных выплат на проезд пенсионерам, субсидии-льготы на оплату ЖКУ инвалидам). Теперь, открыв банковский счет, граждане имеют возможность одновременно подать в банке заявление на назначение мер социальной поддержки. Внедренный механизм взаимодействия позволяет сократить количество обращений граждан, тем самым экономя их время и уменьшая очередность. </w:t>
      </w:r>
    </w:p>
    <w:p w:rsidR="0070215F" w:rsidRPr="00044B0E" w:rsidRDefault="0070215F" w:rsidP="0070215F">
      <w:pPr>
        <w:ind w:firstLine="709"/>
        <w:jc w:val="both"/>
        <w:rPr>
          <w:sz w:val="28"/>
          <w:szCs w:val="28"/>
        </w:rPr>
      </w:pPr>
      <w:r w:rsidRPr="00044B0E">
        <w:rPr>
          <w:sz w:val="28"/>
          <w:szCs w:val="28"/>
        </w:rPr>
        <w:t>В текущем году  в</w:t>
      </w:r>
      <w:r w:rsidRPr="00044B0E">
        <w:rPr>
          <w:rFonts w:eastAsia="Calibri"/>
          <w:sz w:val="28"/>
          <w:szCs w:val="28"/>
        </w:rPr>
        <w:t xml:space="preserve">недрена  </w:t>
      </w:r>
      <w:r w:rsidRPr="00044B0E">
        <w:rPr>
          <w:sz w:val="28"/>
          <w:szCs w:val="28"/>
        </w:rPr>
        <w:t>э</w:t>
      </w:r>
      <w:r w:rsidRPr="00044B0E">
        <w:rPr>
          <w:rFonts w:eastAsia="Calibri"/>
          <w:sz w:val="28"/>
          <w:szCs w:val="28"/>
        </w:rPr>
        <w:t>лектронная очеред</w:t>
      </w:r>
      <w:r w:rsidRPr="00044B0E">
        <w:rPr>
          <w:sz w:val="28"/>
          <w:szCs w:val="28"/>
        </w:rPr>
        <w:t>ь</w:t>
      </w:r>
      <w:r w:rsidRPr="00044B0E">
        <w:rPr>
          <w:rFonts w:eastAsia="Calibri"/>
          <w:sz w:val="28"/>
          <w:szCs w:val="28"/>
        </w:rPr>
        <w:t xml:space="preserve"> в клиентских службах отделов социальной защиты  </w:t>
      </w:r>
      <w:proofErr w:type="gramStart"/>
      <w:r w:rsidRPr="00044B0E">
        <w:rPr>
          <w:rFonts w:eastAsia="Calibri"/>
          <w:sz w:val="28"/>
          <w:szCs w:val="28"/>
        </w:rPr>
        <w:t>г</w:t>
      </w:r>
      <w:proofErr w:type="gramEnd"/>
      <w:r w:rsidRPr="00044B0E">
        <w:rPr>
          <w:rFonts w:eastAsia="Calibri"/>
          <w:sz w:val="28"/>
          <w:szCs w:val="28"/>
        </w:rPr>
        <w:t xml:space="preserve">. </w:t>
      </w:r>
      <w:r w:rsidRPr="00044B0E">
        <w:rPr>
          <w:sz w:val="28"/>
          <w:szCs w:val="28"/>
        </w:rPr>
        <w:t xml:space="preserve">Казани и крупных городах республики. </w:t>
      </w:r>
      <w:r w:rsidRPr="00044B0E">
        <w:rPr>
          <w:rFonts w:eastAsia="Calibri"/>
          <w:sz w:val="28"/>
          <w:szCs w:val="28"/>
        </w:rPr>
        <w:t xml:space="preserve">Внедрена предварительная запись на </w:t>
      </w:r>
      <w:proofErr w:type="gramStart"/>
      <w:r w:rsidRPr="00044B0E">
        <w:rPr>
          <w:rFonts w:eastAsia="Calibri"/>
          <w:sz w:val="28"/>
          <w:szCs w:val="28"/>
        </w:rPr>
        <w:t>текущий</w:t>
      </w:r>
      <w:proofErr w:type="gramEnd"/>
      <w:r w:rsidRPr="00044B0E">
        <w:rPr>
          <w:rFonts w:eastAsia="Calibri"/>
          <w:sz w:val="28"/>
          <w:szCs w:val="28"/>
        </w:rPr>
        <w:t xml:space="preserve"> и последующие семь дней в терминале электронной очереди.</w:t>
      </w:r>
    </w:p>
    <w:p w:rsidR="0070215F" w:rsidRPr="00044B0E" w:rsidRDefault="0070215F" w:rsidP="0070215F">
      <w:pPr>
        <w:ind w:firstLine="709"/>
        <w:jc w:val="both"/>
        <w:rPr>
          <w:sz w:val="28"/>
          <w:szCs w:val="28"/>
        </w:rPr>
      </w:pPr>
      <w:r w:rsidRPr="00044B0E">
        <w:rPr>
          <w:rFonts w:eastAsia="Calibri"/>
          <w:sz w:val="28"/>
          <w:szCs w:val="28"/>
        </w:rPr>
        <w:t xml:space="preserve">Организовано оповещение граждан путем </w:t>
      </w:r>
      <w:r w:rsidRPr="00044B0E">
        <w:rPr>
          <w:rFonts w:eastAsia="Calibri"/>
          <w:sz w:val="28"/>
          <w:szCs w:val="28"/>
          <w:lang w:val="en-US"/>
        </w:rPr>
        <w:t>SMS</w:t>
      </w:r>
      <w:r w:rsidRPr="00044B0E">
        <w:rPr>
          <w:rFonts w:eastAsia="Calibri"/>
          <w:sz w:val="28"/>
          <w:szCs w:val="28"/>
        </w:rPr>
        <w:t>-информирования, посредством электронной почты</w:t>
      </w:r>
      <w:r w:rsidRPr="00044B0E">
        <w:rPr>
          <w:sz w:val="28"/>
          <w:szCs w:val="28"/>
        </w:rPr>
        <w:t>. Внедрена автоматизированная система мониторинга исполнения контрактов поставщиками технических средств реабилитации.</w:t>
      </w:r>
    </w:p>
    <w:p w:rsidR="0070215F" w:rsidRPr="00044B0E" w:rsidRDefault="0070215F" w:rsidP="0070215F">
      <w:pPr>
        <w:tabs>
          <w:tab w:val="left" w:pos="851"/>
          <w:tab w:val="left" w:pos="1276"/>
        </w:tabs>
        <w:ind w:right="20" w:firstLine="709"/>
        <w:jc w:val="both"/>
        <w:rPr>
          <w:rFonts w:eastAsia="Calibri"/>
          <w:sz w:val="28"/>
          <w:szCs w:val="28"/>
        </w:rPr>
      </w:pPr>
      <w:r w:rsidRPr="00044B0E">
        <w:rPr>
          <w:rFonts w:eastAsia="Calibri"/>
          <w:sz w:val="28"/>
          <w:szCs w:val="28"/>
        </w:rPr>
        <w:t>Проводится работа по  обеспечению максимальной автоматизации административно-управленческих процессов.</w:t>
      </w:r>
    </w:p>
    <w:p w:rsidR="0070215F" w:rsidRPr="00044B0E" w:rsidRDefault="0070215F" w:rsidP="0070215F">
      <w:pPr>
        <w:tabs>
          <w:tab w:val="left" w:pos="851"/>
          <w:tab w:val="left" w:pos="1276"/>
        </w:tabs>
        <w:ind w:right="20" w:firstLine="709"/>
        <w:jc w:val="both"/>
        <w:rPr>
          <w:sz w:val="28"/>
          <w:szCs w:val="28"/>
        </w:rPr>
      </w:pPr>
      <w:r w:rsidRPr="00044B0E">
        <w:rPr>
          <w:rFonts w:eastAsiaTheme="minorHAnsi"/>
          <w:sz w:val="28"/>
          <w:szCs w:val="28"/>
          <w:lang w:eastAsia="en-US"/>
        </w:rPr>
        <w:t xml:space="preserve">Установленная система видеонаблюдения позволяет  с одной стороны повысить безопасность сотрудников социальной защиты, с другой - снизить коррупционные риски. </w:t>
      </w:r>
    </w:p>
    <w:p w:rsidR="0070215F" w:rsidRPr="00044B0E" w:rsidRDefault="0070215F" w:rsidP="0070215F">
      <w:pPr>
        <w:ind w:firstLine="709"/>
        <w:jc w:val="both"/>
        <w:rPr>
          <w:sz w:val="28"/>
          <w:szCs w:val="28"/>
        </w:rPr>
      </w:pPr>
      <w:r w:rsidRPr="00044B0E">
        <w:rPr>
          <w:sz w:val="28"/>
          <w:szCs w:val="28"/>
        </w:rPr>
        <w:t xml:space="preserve">Внедрена система мониторинга исполнения контрактов поставщиками технических средств реабилитации. Особое внимание было уделено работе Поставщика с получателем. </w:t>
      </w:r>
    </w:p>
    <w:p w:rsidR="0070215F" w:rsidRPr="00044B0E" w:rsidRDefault="0070215F" w:rsidP="0070215F">
      <w:pPr>
        <w:spacing w:after="120"/>
        <w:ind w:firstLine="567"/>
        <w:jc w:val="both"/>
        <w:rPr>
          <w:sz w:val="28"/>
          <w:szCs w:val="28"/>
        </w:rPr>
      </w:pPr>
      <w:r w:rsidRPr="00044B0E">
        <w:rPr>
          <w:sz w:val="28"/>
          <w:szCs w:val="28"/>
        </w:rPr>
        <w:t>Вся работа по исполнению контрактов вплоть до отметок о наличии рекламаций со стороны  граждан ведется в автоматизированном режиме.</w:t>
      </w:r>
    </w:p>
    <w:p w:rsidR="0070215F" w:rsidRPr="00044B0E" w:rsidRDefault="0070215F" w:rsidP="0070215F">
      <w:pPr>
        <w:jc w:val="both"/>
        <w:rPr>
          <w:sz w:val="28"/>
          <w:szCs w:val="28"/>
        </w:rPr>
      </w:pPr>
      <w:r w:rsidRPr="00044B0E">
        <w:rPr>
          <w:sz w:val="28"/>
          <w:szCs w:val="28"/>
        </w:rPr>
        <w:tab/>
        <w:t>В целях наиболее полного информирования граждан по вопросам обеспечения техническими средствами реабилитации на сайте Министерства  создана отдельная страничка, на которой размещается информация о заключенных контрактах, о видах средств реабилитации, о новостях в области обеспечения инвалидов данными средствами.</w:t>
      </w:r>
      <w:r w:rsidRPr="00044B0E">
        <w:rPr>
          <w:sz w:val="28"/>
          <w:szCs w:val="28"/>
        </w:rPr>
        <w:tab/>
        <w:t xml:space="preserve">В ближайшее время </w:t>
      </w:r>
      <w:proofErr w:type="gramStart"/>
      <w:r w:rsidRPr="00044B0E">
        <w:rPr>
          <w:sz w:val="28"/>
          <w:szCs w:val="28"/>
        </w:rPr>
        <w:t>появится возможность подачи гражданином заявления на обеспечение ТСР и ПОИ</w:t>
      </w:r>
      <w:proofErr w:type="gramEnd"/>
      <w:r w:rsidRPr="00044B0E">
        <w:rPr>
          <w:sz w:val="28"/>
          <w:szCs w:val="28"/>
        </w:rPr>
        <w:t xml:space="preserve"> через страницу сайта. </w:t>
      </w:r>
      <w:r w:rsidRPr="00044B0E">
        <w:rPr>
          <w:sz w:val="28"/>
          <w:szCs w:val="28"/>
        </w:rPr>
        <w:tab/>
        <w:t xml:space="preserve">Функционал сайта позволит повысить информированность граждан, в том числе с ограниченными возможностями.  </w:t>
      </w:r>
    </w:p>
    <w:p w:rsidR="0070215F" w:rsidRPr="00044B0E" w:rsidRDefault="0070215F" w:rsidP="0070215F">
      <w:pPr>
        <w:rPr>
          <w:b/>
          <w:sz w:val="28"/>
          <w:szCs w:val="28"/>
        </w:rPr>
      </w:pPr>
    </w:p>
    <w:p w:rsidR="0070215F" w:rsidRPr="00044B0E" w:rsidRDefault="0070215F" w:rsidP="0070215F">
      <w:pPr>
        <w:ind w:right="-1" w:firstLine="567"/>
        <w:jc w:val="both"/>
        <w:rPr>
          <w:b/>
          <w:sz w:val="28"/>
          <w:szCs w:val="28"/>
          <w:u w:val="single"/>
        </w:rPr>
      </w:pPr>
      <w:r w:rsidRPr="00044B0E">
        <w:rPr>
          <w:b/>
          <w:sz w:val="28"/>
          <w:szCs w:val="28"/>
          <w:u w:val="single"/>
        </w:rPr>
        <w:t>Основными задачами министерства в части рассматриваемых на коллегии вопросов являются:</w:t>
      </w:r>
    </w:p>
    <w:p w:rsidR="0070215F" w:rsidRPr="00044B0E" w:rsidRDefault="0070215F" w:rsidP="0070215F">
      <w:pPr>
        <w:ind w:right="-1" w:firstLine="567"/>
        <w:jc w:val="both"/>
        <w:rPr>
          <w:sz w:val="28"/>
          <w:szCs w:val="28"/>
        </w:rPr>
      </w:pPr>
      <w:proofErr w:type="gramStart"/>
      <w:r w:rsidRPr="00044B0E">
        <w:rPr>
          <w:sz w:val="28"/>
          <w:szCs w:val="28"/>
        </w:rPr>
        <w:t xml:space="preserve">Организация работы по </w:t>
      </w:r>
      <w:r w:rsidRPr="00044B0E">
        <w:rPr>
          <w:rFonts w:eastAsia="Calibri"/>
          <w:sz w:val="28"/>
          <w:szCs w:val="28"/>
        </w:rPr>
        <w:t xml:space="preserve">назначению и выплате компенсации по проезду на транспорте к месту прохождения  амбулаторного гемодиализа и обратно к месту  жительства лицам, страдающим хронической почечной </w:t>
      </w:r>
      <w:r w:rsidRPr="00044B0E">
        <w:rPr>
          <w:rFonts w:eastAsia="Calibri"/>
          <w:sz w:val="28"/>
          <w:szCs w:val="28"/>
        </w:rPr>
        <w:lastRenderedPageBreak/>
        <w:t xml:space="preserve">недостаточностью, получающим лечение методом амбулаторного гемодиализа, и расходов по проезду на транспорте к месту лечения  в государственные учреждения здравоохранения Республики Татарстан, оказывающие специализированную онкологическую помощь, и обратно к месту </w:t>
      </w:r>
      <w:proofErr w:type="spellStart"/>
      <w:r w:rsidRPr="00044B0E">
        <w:rPr>
          <w:rFonts w:eastAsia="Calibri"/>
          <w:sz w:val="28"/>
          <w:szCs w:val="28"/>
        </w:rPr>
        <w:t>жительствалицам</w:t>
      </w:r>
      <w:proofErr w:type="spellEnd"/>
      <w:r w:rsidRPr="00044B0E">
        <w:rPr>
          <w:rFonts w:eastAsia="Calibri"/>
          <w:sz w:val="28"/>
          <w:szCs w:val="28"/>
        </w:rPr>
        <w:t>, страдающим онкологическими заболеваниями;</w:t>
      </w:r>
      <w:proofErr w:type="gramEnd"/>
    </w:p>
    <w:p w:rsidR="0070215F" w:rsidRPr="00044B0E" w:rsidRDefault="0070215F" w:rsidP="0070215F">
      <w:pPr>
        <w:ind w:right="-1" w:firstLine="567"/>
        <w:jc w:val="both"/>
        <w:rPr>
          <w:sz w:val="28"/>
          <w:szCs w:val="28"/>
        </w:rPr>
      </w:pPr>
      <w:r w:rsidRPr="00044B0E">
        <w:rPr>
          <w:sz w:val="28"/>
          <w:szCs w:val="28"/>
        </w:rPr>
        <w:t>реализация нового механизма расчета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70215F" w:rsidRPr="00044B0E" w:rsidRDefault="0070215F" w:rsidP="0070215F">
      <w:pPr>
        <w:ind w:right="-1" w:firstLine="567"/>
        <w:jc w:val="both"/>
        <w:rPr>
          <w:rFonts w:eastAsia="Calibri"/>
          <w:sz w:val="28"/>
          <w:szCs w:val="28"/>
        </w:rPr>
      </w:pPr>
      <w:r w:rsidRPr="00044B0E">
        <w:rPr>
          <w:rFonts w:eastAsia="Calibri"/>
          <w:sz w:val="28"/>
          <w:szCs w:val="28"/>
        </w:rPr>
        <w:t xml:space="preserve">организация электронного оперативного </w:t>
      </w:r>
      <w:proofErr w:type="gramStart"/>
      <w:r w:rsidRPr="00044B0E">
        <w:rPr>
          <w:rFonts w:eastAsia="Calibri"/>
          <w:sz w:val="28"/>
          <w:szCs w:val="28"/>
        </w:rPr>
        <w:t>хранилища личных дел получателей мер социальной поддержки Республики</w:t>
      </w:r>
      <w:proofErr w:type="gramEnd"/>
      <w:r w:rsidRPr="00044B0E">
        <w:rPr>
          <w:rFonts w:eastAsia="Calibri"/>
          <w:sz w:val="28"/>
          <w:szCs w:val="28"/>
        </w:rPr>
        <w:t xml:space="preserve"> Татарстан;</w:t>
      </w:r>
    </w:p>
    <w:p w:rsidR="0070215F" w:rsidRPr="00044B0E" w:rsidRDefault="0070215F" w:rsidP="0070215F">
      <w:pPr>
        <w:ind w:firstLine="709"/>
        <w:jc w:val="both"/>
        <w:rPr>
          <w:rFonts w:eastAsia="Calibri"/>
          <w:sz w:val="28"/>
          <w:szCs w:val="28"/>
        </w:rPr>
      </w:pPr>
      <w:r w:rsidRPr="00044B0E">
        <w:rPr>
          <w:rFonts w:eastAsia="Calibri"/>
          <w:sz w:val="28"/>
          <w:szCs w:val="28"/>
        </w:rPr>
        <w:t>введение в эксплуатацию системы контроля  качества деятельности учреждений, позволяющей получать посредством индикаторов оценку эффективности работы  территориальных органов социальной защиты по оказанию услуг населению;</w:t>
      </w:r>
    </w:p>
    <w:p w:rsidR="0070215F" w:rsidRPr="00044B0E" w:rsidRDefault="0070215F" w:rsidP="0070215F">
      <w:pPr>
        <w:ind w:right="-1" w:firstLine="567"/>
        <w:jc w:val="both"/>
        <w:rPr>
          <w:sz w:val="28"/>
          <w:szCs w:val="28"/>
        </w:rPr>
      </w:pPr>
      <w:r w:rsidRPr="00044B0E">
        <w:rPr>
          <w:sz w:val="28"/>
          <w:szCs w:val="28"/>
        </w:rPr>
        <w:t>расширение информационного взаимодействия с организациями, задействованными в предоставлении  населению государственных услуг.</w:t>
      </w:r>
    </w:p>
    <w:p w:rsidR="0070215F" w:rsidRPr="00044B0E" w:rsidRDefault="0070215F" w:rsidP="0070215F">
      <w:pPr>
        <w:ind w:right="-1" w:firstLine="567"/>
        <w:jc w:val="both"/>
        <w:rPr>
          <w:sz w:val="28"/>
          <w:szCs w:val="28"/>
        </w:rPr>
      </w:pPr>
    </w:p>
    <w:p w:rsidR="0070215F" w:rsidRPr="00044B0E" w:rsidRDefault="0070215F" w:rsidP="0070215F">
      <w:pPr>
        <w:pStyle w:val="3"/>
        <w:ind w:firstLine="708"/>
        <w:jc w:val="both"/>
        <w:rPr>
          <w:sz w:val="28"/>
          <w:szCs w:val="28"/>
        </w:rPr>
      </w:pPr>
    </w:p>
    <w:p w:rsidR="0070215F" w:rsidRPr="00044B0E" w:rsidRDefault="0070215F" w:rsidP="0070215F">
      <w:pPr>
        <w:pStyle w:val="3"/>
        <w:ind w:firstLine="708"/>
        <w:jc w:val="both"/>
        <w:rPr>
          <w:sz w:val="28"/>
          <w:szCs w:val="28"/>
        </w:rPr>
      </w:pPr>
    </w:p>
    <w:p w:rsidR="0070215F" w:rsidRPr="00044B0E" w:rsidRDefault="0070215F" w:rsidP="0070215F">
      <w:pPr>
        <w:rPr>
          <w:sz w:val="28"/>
          <w:szCs w:val="28"/>
        </w:rPr>
      </w:pPr>
    </w:p>
    <w:p w:rsidR="0070215F" w:rsidRPr="00044B0E" w:rsidRDefault="0070215F" w:rsidP="0070215F">
      <w:pPr>
        <w:rPr>
          <w:sz w:val="28"/>
          <w:szCs w:val="28"/>
        </w:rPr>
      </w:pPr>
    </w:p>
    <w:p w:rsidR="00A2481C" w:rsidRPr="00044B0E" w:rsidRDefault="00A2481C" w:rsidP="00B71D7B">
      <w:pPr>
        <w:jc w:val="both"/>
        <w:rPr>
          <w:sz w:val="28"/>
          <w:szCs w:val="28"/>
        </w:rPr>
      </w:pPr>
    </w:p>
    <w:sectPr w:rsidR="00A2481C" w:rsidRPr="00044B0E" w:rsidSect="004E0ED9">
      <w:headerReference w:type="even" r:id="rId8"/>
      <w:pgSz w:w="11906" w:h="16838"/>
      <w:pgMar w:top="1079" w:right="746" w:bottom="70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5F" w:rsidRDefault="0070215F" w:rsidP="00906AC1">
      <w:r>
        <w:separator/>
      </w:r>
    </w:p>
  </w:endnote>
  <w:endnote w:type="continuationSeparator" w:id="1">
    <w:p w:rsidR="0070215F" w:rsidRDefault="0070215F" w:rsidP="0090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5F" w:rsidRDefault="0070215F" w:rsidP="00906AC1">
      <w:r>
        <w:separator/>
      </w:r>
    </w:p>
  </w:footnote>
  <w:footnote w:type="continuationSeparator" w:id="1">
    <w:p w:rsidR="0070215F" w:rsidRDefault="0070215F" w:rsidP="0090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5F" w:rsidRDefault="007021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0215F" w:rsidRDefault="007021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542"/>
    <w:multiLevelType w:val="hybridMultilevel"/>
    <w:tmpl w:val="548C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2399"/>
    <w:multiLevelType w:val="hybridMultilevel"/>
    <w:tmpl w:val="C9C05EB0"/>
    <w:lvl w:ilvl="0" w:tplc="DBB0AB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91D1D27"/>
    <w:multiLevelType w:val="hybridMultilevel"/>
    <w:tmpl w:val="C87E0F02"/>
    <w:lvl w:ilvl="0" w:tplc="F79E0D48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445604"/>
    <w:multiLevelType w:val="hybridMultilevel"/>
    <w:tmpl w:val="4B9AE6B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B0C76C1"/>
    <w:multiLevelType w:val="hybridMultilevel"/>
    <w:tmpl w:val="5E1C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576AC"/>
    <w:multiLevelType w:val="hybridMultilevel"/>
    <w:tmpl w:val="AC86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8173A"/>
    <w:multiLevelType w:val="multilevel"/>
    <w:tmpl w:val="4C9C4E4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3835" w:hanging="432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81C"/>
    <w:rsid w:val="000303B8"/>
    <w:rsid w:val="00044B0E"/>
    <w:rsid w:val="00074D3A"/>
    <w:rsid w:val="000A6410"/>
    <w:rsid w:val="000B3C31"/>
    <w:rsid w:val="000F66E2"/>
    <w:rsid w:val="00100678"/>
    <w:rsid w:val="001064CD"/>
    <w:rsid w:val="00124FFC"/>
    <w:rsid w:val="001300B8"/>
    <w:rsid w:val="00140370"/>
    <w:rsid w:val="001718F0"/>
    <w:rsid w:val="00182E5E"/>
    <w:rsid w:val="001A3525"/>
    <w:rsid w:val="001A5283"/>
    <w:rsid w:val="001C0D6F"/>
    <w:rsid w:val="001F0BD6"/>
    <w:rsid w:val="001F6DC8"/>
    <w:rsid w:val="00212E36"/>
    <w:rsid w:val="00225144"/>
    <w:rsid w:val="00241E35"/>
    <w:rsid w:val="0024443D"/>
    <w:rsid w:val="00262C6E"/>
    <w:rsid w:val="00266381"/>
    <w:rsid w:val="00270EA9"/>
    <w:rsid w:val="00276848"/>
    <w:rsid w:val="00276A77"/>
    <w:rsid w:val="00281FC8"/>
    <w:rsid w:val="002832C2"/>
    <w:rsid w:val="002C443F"/>
    <w:rsid w:val="002C6DAC"/>
    <w:rsid w:val="002C7176"/>
    <w:rsid w:val="002D30BD"/>
    <w:rsid w:val="002E1732"/>
    <w:rsid w:val="00331BD5"/>
    <w:rsid w:val="00337DB9"/>
    <w:rsid w:val="003A5C8B"/>
    <w:rsid w:val="003B1384"/>
    <w:rsid w:val="003C008E"/>
    <w:rsid w:val="003C48E8"/>
    <w:rsid w:val="003D094E"/>
    <w:rsid w:val="003F2CAD"/>
    <w:rsid w:val="00431783"/>
    <w:rsid w:val="00432C1B"/>
    <w:rsid w:val="004E02D3"/>
    <w:rsid w:val="004E0ED9"/>
    <w:rsid w:val="0050542A"/>
    <w:rsid w:val="005115BF"/>
    <w:rsid w:val="005350E5"/>
    <w:rsid w:val="005427F2"/>
    <w:rsid w:val="00545A7B"/>
    <w:rsid w:val="005676E8"/>
    <w:rsid w:val="00584552"/>
    <w:rsid w:val="005A431F"/>
    <w:rsid w:val="005B76A6"/>
    <w:rsid w:val="005C6EAC"/>
    <w:rsid w:val="005D461A"/>
    <w:rsid w:val="00632D4C"/>
    <w:rsid w:val="00643BB4"/>
    <w:rsid w:val="00655716"/>
    <w:rsid w:val="006A5E05"/>
    <w:rsid w:val="006C6A18"/>
    <w:rsid w:val="0070215F"/>
    <w:rsid w:val="00704199"/>
    <w:rsid w:val="00720F57"/>
    <w:rsid w:val="00725069"/>
    <w:rsid w:val="007354E2"/>
    <w:rsid w:val="00736DC1"/>
    <w:rsid w:val="0074100D"/>
    <w:rsid w:val="00783085"/>
    <w:rsid w:val="0079124E"/>
    <w:rsid w:val="0079449A"/>
    <w:rsid w:val="007A4890"/>
    <w:rsid w:val="007F221C"/>
    <w:rsid w:val="008149F7"/>
    <w:rsid w:val="0081629B"/>
    <w:rsid w:val="00816A34"/>
    <w:rsid w:val="008245DE"/>
    <w:rsid w:val="00840A02"/>
    <w:rsid w:val="00842618"/>
    <w:rsid w:val="00882276"/>
    <w:rsid w:val="008878EF"/>
    <w:rsid w:val="008E4848"/>
    <w:rsid w:val="00906AC1"/>
    <w:rsid w:val="009103E4"/>
    <w:rsid w:val="00932993"/>
    <w:rsid w:val="00935A98"/>
    <w:rsid w:val="00950B59"/>
    <w:rsid w:val="009731BE"/>
    <w:rsid w:val="00977E60"/>
    <w:rsid w:val="00987F84"/>
    <w:rsid w:val="009D5C21"/>
    <w:rsid w:val="009F51FA"/>
    <w:rsid w:val="00A2481C"/>
    <w:rsid w:val="00A51EDF"/>
    <w:rsid w:val="00A5637E"/>
    <w:rsid w:val="00AA17BD"/>
    <w:rsid w:val="00AA4E6D"/>
    <w:rsid w:val="00AC59E8"/>
    <w:rsid w:val="00AE3582"/>
    <w:rsid w:val="00AF2443"/>
    <w:rsid w:val="00AF488A"/>
    <w:rsid w:val="00B31766"/>
    <w:rsid w:val="00B4303B"/>
    <w:rsid w:val="00B45C75"/>
    <w:rsid w:val="00B71D7B"/>
    <w:rsid w:val="00BB2414"/>
    <w:rsid w:val="00BD5B4E"/>
    <w:rsid w:val="00BE1187"/>
    <w:rsid w:val="00BE26DC"/>
    <w:rsid w:val="00BF44DD"/>
    <w:rsid w:val="00BF725B"/>
    <w:rsid w:val="00C25238"/>
    <w:rsid w:val="00C625D6"/>
    <w:rsid w:val="00C62641"/>
    <w:rsid w:val="00C7155F"/>
    <w:rsid w:val="00C8048B"/>
    <w:rsid w:val="00CA30BB"/>
    <w:rsid w:val="00CC06F5"/>
    <w:rsid w:val="00CC6AF9"/>
    <w:rsid w:val="00CC723E"/>
    <w:rsid w:val="00CD6BB4"/>
    <w:rsid w:val="00D06A97"/>
    <w:rsid w:val="00D66504"/>
    <w:rsid w:val="00DA4154"/>
    <w:rsid w:val="00DB286B"/>
    <w:rsid w:val="00DB4A0E"/>
    <w:rsid w:val="00DB68C7"/>
    <w:rsid w:val="00DB7C5B"/>
    <w:rsid w:val="00DC0D61"/>
    <w:rsid w:val="00DD3806"/>
    <w:rsid w:val="00DD457D"/>
    <w:rsid w:val="00E06A3F"/>
    <w:rsid w:val="00E13191"/>
    <w:rsid w:val="00E22514"/>
    <w:rsid w:val="00E26AB3"/>
    <w:rsid w:val="00E50671"/>
    <w:rsid w:val="00E51039"/>
    <w:rsid w:val="00E53FF2"/>
    <w:rsid w:val="00E639C6"/>
    <w:rsid w:val="00E66E83"/>
    <w:rsid w:val="00EC4F0E"/>
    <w:rsid w:val="00ED52F8"/>
    <w:rsid w:val="00EE14C4"/>
    <w:rsid w:val="00F04A80"/>
    <w:rsid w:val="00FA2E68"/>
    <w:rsid w:val="00FB0E21"/>
    <w:rsid w:val="00FD4C2B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A2481C"/>
    <w:pPr>
      <w:keepNext/>
      <w:jc w:val="both"/>
      <w:outlineLvl w:val="0"/>
    </w:pPr>
    <w:rPr>
      <w:sz w:val="28"/>
    </w:rPr>
  </w:style>
  <w:style w:type="paragraph" w:styleId="5">
    <w:name w:val="heading 5"/>
    <w:basedOn w:val="a2"/>
    <w:next w:val="a2"/>
    <w:link w:val="50"/>
    <w:qFormat/>
    <w:rsid w:val="00A2481C"/>
    <w:pPr>
      <w:keepNext/>
      <w:spacing w:line="360" w:lineRule="auto"/>
      <w:ind w:firstLine="720"/>
      <w:jc w:val="both"/>
      <w:outlineLvl w:val="4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24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A24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2"/>
    <w:link w:val="a7"/>
    <w:rsid w:val="00A24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A24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3"/>
    <w:rsid w:val="00A2481C"/>
  </w:style>
  <w:style w:type="paragraph" w:styleId="a9">
    <w:name w:val="Body Text Indent"/>
    <w:aliases w:val="Основной текст 1"/>
    <w:basedOn w:val="a2"/>
    <w:link w:val="aa"/>
    <w:rsid w:val="00A2481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"/>
    <w:basedOn w:val="a3"/>
    <w:link w:val="a9"/>
    <w:rsid w:val="00A24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2"/>
    <w:uiPriority w:val="34"/>
    <w:qFormat/>
    <w:rsid w:val="00A2481C"/>
    <w:pPr>
      <w:ind w:left="720"/>
      <w:contextualSpacing/>
    </w:pPr>
  </w:style>
  <w:style w:type="paragraph" w:customStyle="1" w:styleId="a0">
    <w:name w:val="КП номер работы"/>
    <w:basedOn w:val="a2"/>
    <w:rsid w:val="00A2481C"/>
    <w:pPr>
      <w:numPr>
        <w:ilvl w:val="1"/>
        <w:numId w:val="2"/>
      </w:numPr>
      <w:suppressAutoHyphens/>
      <w:spacing w:before="40"/>
    </w:pPr>
  </w:style>
  <w:style w:type="paragraph" w:customStyle="1" w:styleId="a1">
    <w:name w:val="КП номер части работы"/>
    <w:basedOn w:val="a0"/>
    <w:rsid w:val="00A2481C"/>
    <w:pPr>
      <w:numPr>
        <w:ilvl w:val="2"/>
      </w:numPr>
      <w:ind w:left="3835" w:hanging="432"/>
    </w:pPr>
  </w:style>
  <w:style w:type="paragraph" w:customStyle="1" w:styleId="a">
    <w:name w:val="ГК Таблица Маркер"/>
    <w:rsid w:val="00A2481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Normal (Web)"/>
    <w:basedOn w:val="a2"/>
    <w:uiPriority w:val="99"/>
    <w:rsid w:val="00A2481C"/>
    <w:pPr>
      <w:spacing w:before="100" w:beforeAutospacing="1" w:after="100" w:afterAutospacing="1"/>
    </w:pPr>
  </w:style>
  <w:style w:type="paragraph" w:styleId="2">
    <w:name w:val="Body Text 2"/>
    <w:basedOn w:val="a2"/>
    <w:link w:val="20"/>
    <w:rsid w:val="00A2481C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A24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2"/>
    <w:link w:val="30"/>
    <w:uiPriority w:val="99"/>
    <w:unhideWhenUsed/>
    <w:rsid w:val="000B3C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rsid w:val="000B3C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0B3C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d">
    <w:name w:val="Document Map"/>
    <w:basedOn w:val="a2"/>
    <w:link w:val="ae"/>
    <w:uiPriority w:val="99"/>
    <w:semiHidden/>
    <w:unhideWhenUsed/>
    <w:rsid w:val="00632D4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uiPriority w:val="99"/>
    <w:semiHidden/>
    <w:rsid w:val="00632D4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74D3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2"/>
    <w:link w:val="af1"/>
    <w:uiPriority w:val="99"/>
    <w:semiHidden/>
    <w:unhideWhenUsed/>
    <w:rsid w:val="009731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9731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2"/>
    <w:link w:val="af3"/>
    <w:uiPriority w:val="99"/>
    <w:semiHidden/>
    <w:unhideWhenUsed/>
    <w:rsid w:val="00044B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semiHidden/>
    <w:rsid w:val="00044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9EF3-F115-470C-8446-595BB7BA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falyahutdinova.elmir</dc:creator>
  <cp:lastModifiedBy>zamileva.rozaliya</cp:lastModifiedBy>
  <cp:revision>2</cp:revision>
  <cp:lastPrinted>2013-09-03T04:55:00Z</cp:lastPrinted>
  <dcterms:created xsi:type="dcterms:W3CDTF">2013-09-03T07:56:00Z</dcterms:created>
  <dcterms:modified xsi:type="dcterms:W3CDTF">2013-09-03T07:56:00Z</dcterms:modified>
</cp:coreProperties>
</file>